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1836"/>
        <w:gridCol w:w="3600"/>
      </w:tblGrid>
      <w:tr w:rsidR="00FE6A43" w:rsidRPr="00FE6A43">
        <w:tc>
          <w:tcPr>
            <w:tcW w:w="4068" w:type="dxa"/>
          </w:tcPr>
          <w:p w:rsidR="00FE6A43" w:rsidRPr="00FE6A43" w:rsidRDefault="00FE6A43">
            <w:pPr>
              <w:rPr>
                <w:sz w:val="20"/>
                <w:szCs w:val="20"/>
              </w:rPr>
            </w:pPr>
            <w:r>
              <w:rPr>
                <w:sz w:val="20"/>
                <w:szCs w:val="20"/>
              </w:rPr>
              <w:t xml:space="preserve">Regulation &amp; Antitrust Policy (Econ </w:t>
            </w:r>
            <w:r w:rsidR="002253DE">
              <w:rPr>
                <w:sz w:val="20"/>
                <w:szCs w:val="20"/>
              </w:rPr>
              <w:t>180</w:t>
            </w:r>
            <w:r>
              <w:rPr>
                <w:sz w:val="20"/>
                <w:szCs w:val="20"/>
              </w:rPr>
              <w:t>)</w:t>
            </w:r>
          </w:p>
        </w:tc>
        <w:tc>
          <w:tcPr>
            <w:tcW w:w="1836" w:type="dxa"/>
          </w:tcPr>
          <w:p w:rsidR="00FE6A43" w:rsidRPr="00FE6A43" w:rsidRDefault="00FE6A43" w:rsidP="00FE6A43">
            <w:pPr>
              <w:jc w:val="right"/>
              <w:rPr>
                <w:sz w:val="20"/>
                <w:szCs w:val="20"/>
              </w:rPr>
            </w:pPr>
            <w:r>
              <w:rPr>
                <w:sz w:val="20"/>
                <w:szCs w:val="20"/>
              </w:rPr>
              <w:t>Signature:</w:t>
            </w:r>
          </w:p>
        </w:tc>
        <w:tc>
          <w:tcPr>
            <w:tcW w:w="3600" w:type="dxa"/>
            <w:tcBorders>
              <w:bottom w:val="single" w:sz="4" w:space="0" w:color="auto"/>
            </w:tcBorders>
          </w:tcPr>
          <w:p w:rsidR="00FE6A43" w:rsidRPr="00FE6A43" w:rsidRDefault="00FE6A43">
            <w:pPr>
              <w:rPr>
                <w:sz w:val="20"/>
                <w:szCs w:val="20"/>
              </w:rPr>
            </w:pPr>
          </w:p>
        </w:tc>
      </w:tr>
      <w:tr w:rsidR="00FE6A43" w:rsidRPr="00FE6A43">
        <w:tc>
          <w:tcPr>
            <w:tcW w:w="4068" w:type="dxa"/>
          </w:tcPr>
          <w:p w:rsidR="00FE6A43" w:rsidRDefault="00FE6A43">
            <w:pPr>
              <w:rPr>
                <w:sz w:val="20"/>
                <w:szCs w:val="20"/>
              </w:rPr>
            </w:pPr>
            <w:smartTag w:uri="urn:schemas-microsoft-com:office:smarttags" w:element="place">
              <w:smartTag w:uri="urn:schemas-microsoft-com:office:smarttags" w:element="PlaceName">
                <w:r>
                  <w:rPr>
                    <w:sz w:val="20"/>
                    <w:szCs w:val="20"/>
                  </w:rPr>
                  <w:t>Drake</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Spring </w:t>
            </w:r>
            <w:r w:rsidR="00586445">
              <w:rPr>
                <w:sz w:val="20"/>
                <w:szCs w:val="20"/>
              </w:rPr>
              <w:t>2011</w:t>
            </w:r>
          </w:p>
          <w:p w:rsidR="00FE6A43" w:rsidRPr="00FE6A43" w:rsidRDefault="00FE6A43">
            <w:pPr>
              <w:rPr>
                <w:sz w:val="20"/>
                <w:szCs w:val="20"/>
              </w:rPr>
            </w:pPr>
            <w:r>
              <w:rPr>
                <w:sz w:val="20"/>
                <w:szCs w:val="20"/>
              </w:rPr>
              <w:t>William M. Boal</w:t>
            </w:r>
          </w:p>
        </w:tc>
        <w:tc>
          <w:tcPr>
            <w:tcW w:w="1836" w:type="dxa"/>
          </w:tcPr>
          <w:p w:rsidR="00FE6A43" w:rsidRDefault="00FE6A43" w:rsidP="00FE6A43">
            <w:pPr>
              <w:jc w:val="right"/>
              <w:rPr>
                <w:sz w:val="20"/>
                <w:szCs w:val="20"/>
              </w:rPr>
            </w:pPr>
          </w:p>
          <w:p w:rsidR="00FE6A43" w:rsidRPr="00FE6A43" w:rsidRDefault="00FE6A43" w:rsidP="00FE6A43">
            <w:pPr>
              <w:jc w:val="right"/>
              <w:rPr>
                <w:sz w:val="20"/>
                <w:szCs w:val="20"/>
              </w:rPr>
            </w:pPr>
            <w:r>
              <w:rPr>
                <w:sz w:val="20"/>
                <w:szCs w:val="20"/>
              </w:rPr>
              <w:t>Printed name:</w:t>
            </w:r>
          </w:p>
        </w:tc>
        <w:tc>
          <w:tcPr>
            <w:tcW w:w="3600" w:type="dxa"/>
            <w:tcBorders>
              <w:top w:val="single" w:sz="4" w:space="0" w:color="auto"/>
              <w:bottom w:val="single" w:sz="4" w:space="0" w:color="auto"/>
            </w:tcBorders>
          </w:tcPr>
          <w:p w:rsidR="00FE6A43" w:rsidRPr="00FE6A43" w:rsidRDefault="00FE6A43">
            <w:pPr>
              <w:rPr>
                <w:sz w:val="20"/>
                <w:szCs w:val="20"/>
              </w:rPr>
            </w:pPr>
          </w:p>
        </w:tc>
      </w:tr>
    </w:tbl>
    <w:p w:rsidR="0021569D" w:rsidRDefault="0021569D">
      <w:pPr>
        <w:rPr>
          <w:sz w:val="20"/>
          <w:szCs w:val="20"/>
        </w:rPr>
      </w:pPr>
    </w:p>
    <w:p w:rsidR="002253DE" w:rsidRPr="00FE6A43" w:rsidRDefault="00D83FE5" w:rsidP="00FE6A43">
      <w:pPr>
        <w:jc w:val="center"/>
        <w:rPr>
          <w:b/>
          <w:sz w:val="28"/>
          <w:szCs w:val="28"/>
        </w:rPr>
      </w:pPr>
      <w:r>
        <w:rPr>
          <w:b/>
          <w:sz w:val="28"/>
          <w:szCs w:val="28"/>
        </w:rPr>
        <w:t>QUIZ</w:t>
      </w:r>
      <w:r w:rsidR="00FE6A43" w:rsidRPr="00FE6A43">
        <w:rPr>
          <w:b/>
          <w:sz w:val="28"/>
          <w:szCs w:val="28"/>
        </w:rPr>
        <w:t xml:space="preserve"> #</w:t>
      </w:r>
      <w:r w:rsidR="00F52C6B">
        <w:rPr>
          <w:b/>
          <w:sz w:val="28"/>
          <w:szCs w:val="28"/>
        </w:rPr>
        <w:t>1</w:t>
      </w:r>
      <w:r w:rsidR="00F95CDE">
        <w:rPr>
          <w:b/>
          <w:sz w:val="28"/>
          <w:szCs w:val="28"/>
        </w:rPr>
        <w:t>1</w:t>
      </w:r>
      <w:r>
        <w:rPr>
          <w:b/>
          <w:sz w:val="28"/>
          <w:szCs w:val="28"/>
        </w:rPr>
        <w:t xml:space="preserve"> VERSION </w:t>
      </w:r>
      <w:r w:rsidR="00005D6C">
        <w:rPr>
          <w:b/>
          <w:sz w:val="28"/>
          <w:szCs w:val="28"/>
        </w:rPr>
        <w:t>B</w:t>
      </w:r>
    </w:p>
    <w:p w:rsidR="00FE6A43" w:rsidRPr="00FE6A43" w:rsidRDefault="00FE6A43" w:rsidP="00FE6A43">
      <w:pPr>
        <w:jc w:val="center"/>
        <w:rPr>
          <w:b/>
          <w:sz w:val="28"/>
          <w:szCs w:val="28"/>
        </w:rPr>
      </w:pPr>
      <w:r w:rsidRPr="00FE6A43">
        <w:rPr>
          <w:b/>
          <w:sz w:val="28"/>
          <w:szCs w:val="28"/>
        </w:rPr>
        <w:t>"</w:t>
      </w:r>
      <w:r w:rsidR="00F52C6B">
        <w:rPr>
          <w:b/>
          <w:sz w:val="28"/>
          <w:szCs w:val="28"/>
        </w:rPr>
        <w:t>Regulation</w:t>
      </w:r>
      <w:r w:rsidR="00F95CDE">
        <w:rPr>
          <w:b/>
          <w:sz w:val="28"/>
          <w:szCs w:val="28"/>
        </w:rPr>
        <w:t xml:space="preserve"> of Electric Power</w:t>
      </w:r>
      <w:r w:rsidRPr="00FE6A43">
        <w:rPr>
          <w:b/>
          <w:sz w:val="28"/>
          <w:szCs w:val="28"/>
        </w:rPr>
        <w:t>"</w:t>
      </w:r>
    </w:p>
    <w:p w:rsidR="001A5C46" w:rsidRDefault="001A5C46">
      <w:pPr>
        <w:rPr>
          <w:sz w:val="20"/>
          <w:szCs w:val="20"/>
        </w:rPr>
      </w:pPr>
    </w:p>
    <w:p w:rsidR="00F52C6B" w:rsidRPr="00B53019" w:rsidRDefault="00F52C6B" w:rsidP="00F52C6B">
      <w:pPr>
        <w:rPr>
          <w:sz w:val="20"/>
          <w:szCs w:val="20"/>
        </w:rPr>
      </w:pPr>
      <w:r w:rsidRPr="00B53019">
        <w:rPr>
          <w:sz w:val="20"/>
          <w:szCs w:val="20"/>
        </w:rPr>
        <w:t xml:space="preserve">INSTRUCTIONS:  This exam is closed-book, closed-notes.  Simple calculators are permitted, but graphing calculators or calculators with alphabetical keyboards are NOT permitted.  </w:t>
      </w:r>
      <w:r>
        <w:rPr>
          <w:sz w:val="20"/>
          <w:szCs w:val="20"/>
        </w:rPr>
        <w:t>Mobile</w:t>
      </w:r>
      <w:r w:rsidRPr="00B53019">
        <w:rPr>
          <w:sz w:val="20"/>
          <w:szCs w:val="20"/>
        </w:rPr>
        <w:t xml:space="preserve"> phones or other wireless devices are NOT permitted.  Points will be subtracted for illegible writing or incorrect rounding.  Point values for each question are noted in brackets.</w:t>
      </w:r>
    </w:p>
    <w:p w:rsidR="00FC4AA4" w:rsidRDefault="00FC4AA4" w:rsidP="00FE6A43">
      <w:pPr>
        <w:rPr>
          <w:sz w:val="20"/>
        </w:rPr>
      </w:pPr>
    </w:p>
    <w:p w:rsidR="00FE6A43" w:rsidRDefault="00FE6A43" w:rsidP="00FE6A43">
      <w:pPr>
        <w:rPr>
          <w:sz w:val="20"/>
        </w:rPr>
      </w:pPr>
      <w:r>
        <w:rPr>
          <w:b/>
          <w:sz w:val="20"/>
        </w:rPr>
        <w:t xml:space="preserve">I.  Multiple </w:t>
      </w:r>
      <w:proofErr w:type="gramStart"/>
      <w:r>
        <w:rPr>
          <w:b/>
          <w:sz w:val="20"/>
        </w:rPr>
        <w:t>choice</w:t>
      </w:r>
      <w:proofErr w:type="gramEnd"/>
      <w:r>
        <w:rPr>
          <w:b/>
          <w:sz w:val="20"/>
        </w:rPr>
        <w:t xml:space="preserve">: </w:t>
      </w:r>
      <w:r>
        <w:rPr>
          <w:sz w:val="20"/>
        </w:rPr>
        <w:t xml:space="preserve"> Circle the one best answer to each question.  [</w:t>
      </w:r>
      <w:r w:rsidR="003411CB">
        <w:rPr>
          <w:sz w:val="20"/>
        </w:rPr>
        <w:t>2</w:t>
      </w:r>
      <w:r>
        <w:rPr>
          <w:sz w:val="20"/>
        </w:rPr>
        <w:t xml:space="preserve"> pts each: </w:t>
      </w:r>
      <w:r w:rsidR="007D2244">
        <w:rPr>
          <w:sz w:val="20"/>
        </w:rPr>
        <w:t>18</w:t>
      </w:r>
      <w:r w:rsidR="00B86C07">
        <w:rPr>
          <w:sz w:val="20"/>
        </w:rPr>
        <w:t xml:space="preserve"> </w:t>
      </w:r>
      <w:r>
        <w:rPr>
          <w:sz w:val="20"/>
        </w:rPr>
        <w:t>pts total]</w:t>
      </w:r>
    </w:p>
    <w:p w:rsidR="00FE6A43" w:rsidRDefault="00FE6A43" w:rsidP="00FE6A43">
      <w:pPr>
        <w:rPr>
          <w:sz w:val="20"/>
        </w:rPr>
      </w:pPr>
    </w:p>
    <w:p w:rsidR="00FE6A43" w:rsidRDefault="00FE6A43" w:rsidP="00FE6A43">
      <w:pPr>
        <w:rPr>
          <w:sz w:val="20"/>
          <w:szCs w:val="20"/>
        </w:rPr>
        <w:sectPr w:rsidR="00FE6A43" w:rsidSect="00FE6A43">
          <w:headerReference w:type="default" r:id="rId7"/>
          <w:pgSz w:w="12240" w:h="15840" w:code="1"/>
          <w:pgMar w:top="1440" w:right="1440" w:bottom="1440" w:left="1440" w:header="720" w:footer="720" w:gutter="0"/>
          <w:cols w:space="720"/>
          <w:titlePg/>
          <w:docGrid w:linePitch="360"/>
        </w:sectPr>
      </w:pPr>
    </w:p>
    <w:p w:rsidR="00005D6C" w:rsidRDefault="00005D6C" w:rsidP="00005D6C">
      <w:pPr>
        <w:rPr>
          <w:sz w:val="20"/>
          <w:szCs w:val="20"/>
        </w:rPr>
      </w:pPr>
      <w:r>
        <w:rPr>
          <w:sz w:val="20"/>
          <w:szCs w:val="20"/>
        </w:rPr>
        <w:lastRenderedPageBreak/>
        <w:t>(1) Retail markets for electricity are regulated by</w:t>
      </w:r>
    </w:p>
    <w:p w:rsidR="00005D6C" w:rsidRDefault="00005D6C" w:rsidP="00005D6C">
      <w:pPr>
        <w:numPr>
          <w:ilvl w:val="0"/>
          <w:numId w:val="38"/>
        </w:numPr>
        <w:rPr>
          <w:sz w:val="20"/>
          <w:szCs w:val="20"/>
        </w:rPr>
      </w:pPr>
      <w:proofErr w:type="gramStart"/>
      <w:r>
        <w:rPr>
          <w:sz w:val="20"/>
          <w:szCs w:val="20"/>
        </w:rPr>
        <w:t>local</w:t>
      </w:r>
      <w:proofErr w:type="gramEnd"/>
      <w:r>
        <w:rPr>
          <w:sz w:val="20"/>
          <w:szCs w:val="20"/>
        </w:rPr>
        <w:t xml:space="preserve"> governments.</w:t>
      </w:r>
    </w:p>
    <w:p w:rsidR="00005D6C" w:rsidRDefault="00005D6C" w:rsidP="00005D6C">
      <w:pPr>
        <w:numPr>
          <w:ilvl w:val="0"/>
          <w:numId w:val="38"/>
        </w:numPr>
        <w:rPr>
          <w:sz w:val="20"/>
          <w:szCs w:val="20"/>
        </w:rPr>
      </w:pPr>
      <w:proofErr w:type="gramStart"/>
      <w:r>
        <w:rPr>
          <w:sz w:val="20"/>
          <w:szCs w:val="20"/>
        </w:rPr>
        <w:t>state</w:t>
      </w:r>
      <w:proofErr w:type="gramEnd"/>
      <w:r>
        <w:rPr>
          <w:sz w:val="20"/>
          <w:szCs w:val="20"/>
        </w:rPr>
        <w:t xml:space="preserve"> utility commissions.</w:t>
      </w:r>
    </w:p>
    <w:p w:rsidR="00005D6C" w:rsidRDefault="00005D6C" w:rsidP="00005D6C">
      <w:pPr>
        <w:numPr>
          <w:ilvl w:val="0"/>
          <w:numId w:val="38"/>
        </w:numPr>
        <w:rPr>
          <w:sz w:val="20"/>
          <w:szCs w:val="20"/>
        </w:rPr>
      </w:pPr>
      <w:proofErr w:type="gramStart"/>
      <w:r>
        <w:rPr>
          <w:sz w:val="20"/>
          <w:szCs w:val="20"/>
        </w:rPr>
        <w:t>the</w:t>
      </w:r>
      <w:proofErr w:type="gramEnd"/>
      <w:r>
        <w:rPr>
          <w:sz w:val="20"/>
          <w:szCs w:val="20"/>
        </w:rPr>
        <w:t xml:space="preserve"> Federal Trade Commission.</w:t>
      </w:r>
    </w:p>
    <w:p w:rsidR="00005D6C" w:rsidRDefault="00005D6C" w:rsidP="00005D6C">
      <w:pPr>
        <w:numPr>
          <w:ilvl w:val="0"/>
          <w:numId w:val="38"/>
        </w:numPr>
        <w:rPr>
          <w:sz w:val="20"/>
          <w:szCs w:val="20"/>
        </w:rPr>
      </w:pPr>
      <w:proofErr w:type="gramStart"/>
      <w:r>
        <w:rPr>
          <w:sz w:val="20"/>
          <w:szCs w:val="20"/>
        </w:rPr>
        <w:t>the</w:t>
      </w:r>
      <w:proofErr w:type="gramEnd"/>
      <w:r>
        <w:rPr>
          <w:sz w:val="20"/>
          <w:szCs w:val="20"/>
        </w:rPr>
        <w:t xml:space="preserve"> Federal Energy Regulatory Commission.</w:t>
      </w:r>
    </w:p>
    <w:p w:rsidR="00005D6C" w:rsidRDefault="00005D6C" w:rsidP="00005D6C">
      <w:pPr>
        <w:rPr>
          <w:sz w:val="20"/>
          <w:szCs w:val="20"/>
        </w:rPr>
      </w:pPr>
    </w:p>
    <w:p w:rsidR="00005D6C" w:rsidRDefault="00005D6C" w:rsidP="00005D6C">
      <w:pPr>
        <w:rPr>
          <w:sz w:val="20"/>
          <w:szCs w:val="20"/>
        </w:rPr>
      </w:pPr>
      <w:r>
        <w:rPr>
          <w:sz w:val="20"/>
          <w:szCs w:val="20"/>
        </w:rPr>
        <w:t xml:space="preserve">(2) To sell electricity in wholesale markets, an electricity producer must </w:t>
      </w:r>
    </w:p>
    <w:p w:rsidR="00005D6C" w:rsidRDefault="00005D6C" w:rsidP="00005D6C">
      <w:pPr>
        <w:numPr>
          <w:ilvl w:val="0"/>
          <w:numId w:val="39"/>
        </w:numPr>
        <w:rPr>
          <w:sz w:val="20"/>
          <w:szCs w:val="20"/>
        </w:rPr>
      </w:pPr>
      <w:proofErr w:type="gramStart"/>
      <w:r>
        <w:rPr>
          <w:sz w:val="20"/>
          <w:szCs w:val="20"/>
        </w:rPr>
        <w:t>be</w:t>
      </w:r>
      <w:proofErr w:type="gramEnd"/>
      <w:r>
        <w:rPr>
          <w:sz w:val="20"/>
          <w:szCs w:val="20"/>
        </w:rPr>
        <w:t xml:space="preserve"> regulated by a state commission.</w:t>
      </w:r>
    </w:p>
    <w:p w:rsidR="00005D6C" w:rsidRDefault="00005D6C" w:rsidP="00005D6C">
      <w:pPr>
        <w:numPr>
          <w:ilvl w:val="0"/>
          <w:numId w:val="39"/>
        </w:numPr>
        <w:rPr>
          <w:sz w:val="20"/>
          <w:szCs w:val="20"/>
        </w:rPr>
      </w:pPr>
      <w:proofErr w:type="gramStart"/>
      <w:r>
        <w:rPr>
          <w:sz w:val="20"/>
          <w:szCs w:val="20"/>
        </w:rPr>
        <w:t>have</w:t>
      </w:r>
      <w:proofErr w:type="gramEnd"/>
      <w:r>
        <w:rPr>
          <w:sz w:val="20"/>
          <w:szCs w:val="20"/>
        </w:rPr>
        <w:t xml:space="preserve"> retail customers.</w:t>
      </w:r>
    </w:p>
    <w:p w:rsidR="00005D6C" w:rsidRDefault="00005D6C" w:rsidP="00005D6C">
      <w:pPr>
        <w:numPr>
          <w:ilvl w:val="0"/>
          <w:numId w:val="39"/>
        </w:numPr>
        <w:rPr>
          <w:sz w:val="20"/>
          <w:szCs w:val="20"/>
        </w:rPr>
      </w:pPr>
      <w:proofErr w:type="gramStart"/>
      <w:r>
        <w:rPr>
          <w:sz w:val="20"/>
          <w:szCs w:val="20"/>
        </w:rPr>
        <w:t>be</w:t>
      </w:r>
      <w:proofErr w:type="gramEnd"/>
      <w:r>
        <w:rPr>
          <w:sz w:val="20"/>
          <w:szCs w:val="20"/>
        </w:rPr>
        <w:t xml:space="preserve"> owned by a local government.</w:t>
      </w:r>
    </w:p>
    <w:p w:rsidR="00005D6C" w:rsidRDefault="00005D6C" w:rsidP="00005D6C">
      <w:pPr>
        <w:numPr>
          <w:ilvl w:val="0"/>
          <w:numId w:val="39"/>
        </w:numPr>
        <w:rPr>
          <w:sz w:val="20"/>
          <w:szCs w:val="20"/>
        </w:rPr>
      </w:pPr>
      <w:proofErr w:type="gramStart"/>
      <w:r>
        <w:rPr>
          <w:sz w:val="20"/>
          <w:szCs w:val="20"/>
        </w:rPr>
        <w:t>all</w:t>
      </w:r>
      <w:proofErr w:type="gramEnd"/>
      <w:r>
        <w:rPr>
          <w:sz w:val="20"/>
          <w:szCs w:val="20"/>
        </w:rPr>
        <w:t xml:space="preserve"> of the above.</w:t>
      </w:r>
    </w:p>
    <w:p w:rsidR="00005D6C" w:rsidRDefault="00005D6C" w:rsidP="00005D6C">
      <w:pPr>
        <w:numPr>
          <w:ilvl w:val="0"/>
          <w:numId w:val="39"/>
        </w:numPr>
        <w:rPr>
          <w:sz w:val="20"/>
          <w:szCs w:val="20"/>
        </w:rPr>
      </w:pPr>
      <w:proofErr w:type="gramStart"/>
      <w:r>
        <w:rPr>
          <w:sz w:val="20"/>
          <w:szCs w:val="20"/>
        </w:rPr>
        <w:t>none</w:t>
      </w:r>
      <w:proofErr w:type="gramEnd"/>
      <w:r>
        <w:rPr>
          <w:sz w:val="20"/>
          <w:szCs w:val="20"/>
        </w:rPr>
        <w:t xml:space="preserve"> of the above.</w:t>
      </w:r>
    </w:p>
    <w:p w:rsidR="00005D6C" w:rsidRDefault="00005D6C" w:rsidP="00005D6C">
      <w:pPr>
        <w:rPr>
          <w:sz w:val="20"/>
          <w:szCs w:val="20"/>
        </w:rPr>
      </w:pPr>
    </w:p>
    <w:p w:rsidR="00005D6C" w:rsidRDefault="00005D6C" w:rsidP="00005D6C">
      <w:pPr>
        <w:rPr>
          <w:sz w:val="20"/>
          <w:szCs w:val="20"/>
        </w:rPr>
      </w:pPr>
      <w:r>
        <w:rPr>
          <w:sz w:val="20"/>
          <w:szCs w:val="20"/>
        </w:rPr>
        <w:t xml:space="preserve">(3) </w:t>
      </w:r>
      <w:proofErr w:type="gramStart"/>
      <w:r>
        <w:rPr>
          <w:sz w:val="20"/>
          <w:szCs w:val="20"/>
        </w:rPr>
        <w:t>Assume</w:t>
      </w:r>
      <w:proofErr w:type="gramEnd"/>
      <w:r>
        <w:rPr>
          <w:sz w:val="20"/>
          <w:szCs w:val="20"/>
        </w:rPr>
        <w:t xml:space="preserve"> that in some wholesale electricity market, all producers get paid the same equilibrium price, and that no firm has the ability to manipulate the final price.  Then each firm's optimal bid is</w:t>
      </w:r>
    </w:p>
    <w:p w:rsidR="00005D6C" w:rsidRDefault="00005D6C" w:rsidP="00005D6C">
      <w:pPr>
        <w:numPr>
          <w:ilvl w:val="0"/>
          <w:numId w:val="40"/>
        </w:numPr>
        <w:rPr>
          <w:sz w:val="20"/>
          <w:szCs w:val="20"/>
        </w:rPr>
      </w:pPr>
      <w:proofErr w:type="gramStart"/>
      <w:r>
        <w:rPr>
          <w:sz w:val="20"/>
          <w:szCs w:val="20"/>
        </w:rPr>
        <w:t>less</w:t>
      </w:r>
      <w:proofErr w:type="gramEnd"/>
      <w:r>
        <w:rPr>
          <w:sz w:val="20"/>
          <w:szCs w:val="20"/>
        </w:rPr>
        <w:t xml:space="preserve"> than its true marginal cost.</w:t>
      </w:r>
    </w:p>
    <w:p w:rsidR="00005D6C" w:rsidRDefault="00005D6C" w:rsidP="00005D6C">
      <w:pPr>
        <w:numPr>
          <w:ilvl w:val="0"/>
          <w:numId w:val="40"/>
        </w:numPr>
        <w:rPr>
          <w:sz w:val="20"/>
          <w:szCs w:val="20"/>
        </w:rPr>
      </w:pPr>
      <w:proofErr w:type="gramStart"/>
      <w:r>
        <w:rPr>
          <w:sz w:val="20"/>
          <w:szCs w:val="20"/>
        </w:rPr>
        <w:t>equal</w:t>
      </w:r>
      <w:proofErr w:type="gramEnd"/>
      <w:r>
        <w:rPr>
          <w:sz w:val="20"/>
          <w:szCs w:val="20"/>
        </w:rPr>
        <w:t xml:space="preserve"> to its true marginal cost.</w:t>
      </w:r>
    </w:p>
    <w:p w:rsidR="00005D6C" w:rsidRDefault="00005D6C" w:rsidP="00005D6C">
      <w:pPr>
        <w:numPr>
          <w:ilvl w:val="0"/>
          <w:numId w:val="40"/>
        </w:numPr>
        <w:rPr>
          <w:sz w:val="20"/>
          <w:szCs w:val="20"/>
        </w:rPr>
      </w:pPr>
      <w:proofErr w:type="gramStart"/>
      <w:r>
        <w:rPr>
          <w:sz w:val="20"/>
          <w:szCs w:val="20"/>
        </w:rPr>
        <w:t>greater</w:t>
      </w:r>
      <w:proofErr w:type="gramEnd"/>
      <w:r>
        <w:rPr>
          <w:sz w:val="20"/>
          <w:szCs w:val="20"/>
        </w:rPr>
        <w:t xml:space="preserve"> than its true marginal cost.</w:t>
      </w:r>
    </w:p>
    <w:p w:rsidR="00005D6C" w:rsidRDefault="00005D6C" w:rsidP="00005D6C">
      <w:pPr>
        <w:numPr>
          <w:ilvl w:val="0"/>
          <w:numId w:val="40"/>
        </w:numPr>
        <w:rPr>
          <w:sz w:val="20"/>
          <w:szCs w:val="20"/>
        </w:rPr>
      </w:pPr>
      <w:proofErr w:type="gramStart"/>
      <w:r>
        <w:rPr>
          <w:sz w:val="20"/>
          <w:szCs w:val="20"/>
        </w:rPr>
        <w:t>zero</w:t>
      </w:r>
      <w:proofErr w:type="gramEnd"/>
      <w:r>
        <w:rPr>
          <w:sz w:val="20"/>
          <w:szCs w:val="20"/>
        </w:rPr>
        <w:t>.</w:t>
      </w:r>
    </w:p>
    <w:p w:rsidR="00005D6C" w:rsidRDefault="00005D6C" w:rsidP="00005D6C">
      <w:pPr>
        <w:rPr>
          <w:sz w:val="20"/>
          <w:szCs w:val="20"/>
        </w:rPr>
      </w:pPr>
    </w:p>
    <w:p w:rsidR="00005D6C" w:rsidRDefault="00005D6C" w:rsidP="00005D6C">
      <w:pPr>
        <w:rPr>
          <w:sz w:val="20"/>
          <w:szCs w:val="20"/>
        </w:rPr>
      </w:pPr>
      <w:r>
        <w:rPr>
          <w:sz w:val="20"/>
          <w:szCs w:val="20"/>
        </w:rPr>
        <w:t>(4) In wholesale electricity markets that use “pay as bid” pricing, each supplier's optimal bid is usually</w:t>
      </w:r>
    </w:p>
    <w:p w:rsidR="00005D6C" w:rsidRDefault="00005D6C" w:rsidP="00005D6C">
      <w:pPr>
        <w:numPr>
          <w:ilvl w:val="0"/>
          <w:numId w:val="45"/>
        </w:numPr>
        <w:rPr>
          <w:sz w:val="20"/>
          <w:szCs w:val="20"/>
        </w:rPr>
      </w:pPr>
      <w:proofErr w:type="gramStart"/>
      <w:r>
        <w:rPr>
          <w:sz w:val="20"/>
          <w:szCs w:val="20"/>
        </w:rPr>
        <w:t>greater</w:t>
      </w:r>
      <w:proofErr w:type="gramEnd"/>
      <w:r>
        <w:rPr>
          <w:sz w:val="20"/>
          <w:szCs w:val="20"/>
        </w:rPr>
        <w:t xml:space="preserve"> than its true marginal cost.</w:t>
      </w:r>
    </w:p>
    <w:p w:rsidR="00005D6C" w:rsidRDefault="00005D6C" w:rsidP="00005D6C">
      <w:pPr>
        <w:numPr>
          <w:ilvl w:val="0"/>
          <w:numId w:val="45"/>
        </w:numPr>
        <w:rPr>
          <w:sz w:val="20"/>
          <w:szCs w:val="20"/>
        </w:rPr>
      </w:pPr>
      <w:proofErr w:type="gramStart"/>
      <w:r>
        <w:rPr>
          <w:sz w:val="20"/>
          <w:szCs w:val="20"/>
        </w:rPr>
        <w:t>less</w:t>
      </w:r>
      <w:proofErr w:type="gramEnd"/>
      <w:r>
        <w:rPr>
          <w:sz w:val="20"/>
          <w:szCs w:val="20"/>
        </w:rPr>
        <w:t xml:space="preserve"> than its true marginal cost.</w:t>
      </w:r>
    </w:p>
    <w:p w:rsidR="00005D6C" w:rsidRDefault="00005D6C" w:rsidP="00005D6C">
      <w:pPr>
        <w:numPr>
          <w:ilvl w:val="0"/>
          <w:numId w:val="45"/>
        </w:numPr>
        <w:rPr>
          <w:sz w:val="20"/>
          <w:szCs w:val="20"/>
        </w:rPr>
      </w:pPr>
      <w:proofErr w:type="gramStart"/>
      <w:r>
        <w:rPr>
          <w:sz w:val="20"/>
          <w:szCs w:val="20"/>
        </w:rPr>
        <w:t>equal</w:t>
      </w:r>
      <w:proofErr w:type="gramEnd"/>
      <w:r>
        <w:rPr>
          <w:sz w:val="20"/>
          <w:szCs w:val="20"/>
        </w:rPr>
        <w:t xml:space="preserve"> to its true marginal cost.</w:t>
      </w:r>
    </w:p>
    <w:p w:rsidR="00005D6C" w:rsidRDefault="00005D6C" w:rsidP="00005D6C">
      <w:pPr>
        <w:numPr>
          <w:ilvl w:val="0"/>
          <w:numId w:val="45"/>
        </w:numPr>
        <w:rPr>
          <w:sz w:val="20"/>
          <w:szCs w:val="20"/>
        </w:rPr>
      </w:pPr>
      <w:proofErr w:type="gramStart"/>
      <w:r>
        <w:rPr>
          <w:sz w:val="20"/>
          <w:szCs w:val="20"/>
        </w:rPr>
        <w:t>zero</w:t>
      </w:r>
      <w:proofErr w:type="gramEnd"/>
      <w:r>
        <w:rPr>
          <w:sz w:val="20"/>
          <w:szCs w:val="20"/>
        </w:rPr>
        <w:t>.</w:t>
      </w:r>
    </w:p>
    <w:p w:rsidR="00005D6C" w:rsidRDefault="00005D6C" w:rsidP="00005D6C">
      <w:pPr>
        <w:rPr>
          <w:sz w:val="20"/>
          <w:szCs w:val="20"/>
        </w:rPr>
      </w:pPr>
    </w:p>
    <w:p w:rsidR="00005D6C" w:rsidRDefault="00005D6C" w:rsidP="00005D6C">
      <w:pPr>
        <w:rPr>
          <w:sz w:val="20"/>
          <w:szCs w:val="20"/>
        </w:rPr>
      </w:pPr>
      <w:r>
        <w:rPr>
          <w:sz w:val="20"/>
          <w:szCs w:val="20"/>
        </w:rPr>
        <w:t xml:space="preserve">(5) If there is </w:t>
      </w:r>
      <w:r w:rsidRPr="00C50AA4">
        <w:rPr>
          <w:i/>
          <w:sz w:val="20"/>
          <w:szCs w:val="20"/>
        </w:rPr>
        <w:t>no</w:t>
      </w:r>
      <w:r>
        <w:rPr>
          <w:sz w:val="20"/>
          <w:szCs w:val="20"/>
        </w:rPr>
        <w:t xml:space="preserve"> transmission congestion in a large regional wholesale electricity market, then demanders at different locations</w:t>
      </w:r>
    </w:p>
    <w:p w:rsidR="00005D6C" w:rsidRDefault="00005D6C" w:rsidP="00005D6C">
      <w:pPr>
        <w:numPr>
          <w:ilvl w:val="0"/>
          <w:numId w:val="42"/>
        </w:numPr>
        <w:rPr>
          <w:sz w:val="20"/>
          <w:szCs w:val="20"/>
        </w:rPr>
      </w:pPr>
      <w:proofErr w:type="gramStart"/>
      <w:r>
        <w:rPr>
          <w:sz w:val="20"/>
          <w:szCs w:val="20"/>
        </w:rPr>
        <w:t>pay</w:t>
      </w:r>
      <w:proofErr w:type="gramEnd"/>
      <w:r>
        <w:rPr>
          <w:sz w:val="20"/>
          <w:szCs w:val="20"/>
        </w:rPr>
        <w:t xml:space="preserve"> prices that depend on local supply.</w:t>
      </w:r>
    </w:p>
    <w:p w:rsidR="00005D6C" w:rsidRDefault="00005D6C" w:rsidP="00005D6C">
      <w:pPr>
        <w:numPr>
          <w:ilvl w:val="0"/>
          <w:numId w:val="42"/>
        </w:numPr>
        <w:rPr>
          <w:sz w:val="20"/>
          <w:szCs w:val="20"/>
        </w:rPr>
      </w:pPr>
      <w:proofErr w:type="gramStart"/>
      <w:r>
        <w:rPr>
          <w:sz w:val="20"/>
          <w:szCs w:val="20"/>
        </w:rPr>
        <w:t>pay</w:t>
      </w:r>
      <w:proofErr w:type="gramEnd"/>
      <w:r>
        <w:rPr>
          <w:sz w:val="20"/>
          <w:szCs w:val="20"/>
        </w:rPr>
        <w:t xml:space="preserve"> prices that depend on local demand.</w:t>
      </w:r>
    </w:p>
    <w:p w:rsidR="00005D6C" w:rsidRDefault="00005D6C" w:rsidP="00005D6C">
      <w:pPr>
        <w:numPr>
          <w:ilvl w:val="0"/>
          <w:numId w:val="42"/>
        </w:numPr>
        <w:rPr>
          <w:sz w:val="20"/>
          <w:szCs w:val="20"/>
        </w:rPr>
      </w:pPr>
      <w:proofErr w:type="gramStart"/>
      <w:r>
        <w:rPr>
          <w:sz w:val="20"/>
          <w:szCs w:val="20"/>
        </w:rPr>
        <w:t>both</w:t>
      </w:r>
      <w:proofErr w:type="gramEnd"/>
      <w:r>
        <w:rPr>
          <w:sz w:val="20"/>
          <w:szCs w:val="20"/>
        </w:rPr>
        <w:t xml:space="preserve"> (a) and (b).</w:t>
      </w:r>
    </w:p>
    <w:p w:rsidR="00005D6C" w:rsidRDefault="00005D6C" w:rsidP="00005D6C">
      <w:pPr>
        <w:numPr>
          <w:ilvl w:val="0"/>
          <w:numId w:val="42"/>
        </w:numPr>
        <w:rPr>
          <w:sz w:val="20"/>
          <w:szCs w:val="20"/>
        </w:rPr>
      </w:pPr>
      <w:proofErr w:type="gramStart"/>
      <w:r>
        <w:rPr>
          <w:sz w:val="20"/>
          <w:szCs w:val="20"/>
        </w:rPr>
        <w:t>pay</w:t>
      </w:r>
      <w:proofErr w:type="gramEnd"/>
      <w:r>
        <w:rPr>
          <w:sz w:val="20"/>
          <w:szCs w:val="20"/>
        </w:rPr>
        <w:t xml:space="preserve"> the same price everywhere.</w:t>
      </w:r>
    </w:p>
    <w:p w:rsidR="00005D6C" w:rsidRDefault="00005D6C" w:rsidP="00005D6C">
      <w:pPr>
        <w:rPr>
          <w:sz w:val="20"/>
          <w:szCs w:val="20"/>
        </w:rPr>
      </w:pPr>
    </w:p>
    <w:p w:rsidR="00005D6C" w:rsidRDefault="00005D6C" w:rsidP="00005D6C">
      <w:pPr>
        <w:rPr>
          <w:sz w:val="20"/>
          <w:szCs w:val="20"/>
        </w:rPr>
      </w:pPr>
      <w:r>
        <w:rPr>
          <w:sz w:val="20"/>
          <w:szCs w:val="20"/>
        </w:rPr>
        <w:t>(6) Spot prices for wholesale electricity are volatile during peak periods because wholesale</w:t>
      </w:r>
    </w:p>
    <w:p w:rsidR="00005D6C" w:rsidRDefault="00005D6C" w:rsidP="00005D6C">
      <w:pPr>
        <w:numPr>
          <w:ilvl w:val="0"/>
          <w:numId w:val="43"/>
        </w:numPr>
        <w:rPr>
          <w:sz w:val="20"/>
          <w:szCs w:val="20"/>
        </w:rPr>
      </w:pPr>
      <w:proofErr w:type="gramStart"/>
      <w:r>
        <w:rPr>
          <w:sz w:val="20"/>
          <w:szCs w:val="20"/>
        </w:rPr>
        <w:t>demand</w:t>
      </w:r>
      <w:proofErr w:type="gramEnd"/>
      <w:r>
        <w:rPr>
          <w:sz w:val="20"/>
          <w:szCs w:val="20"/>
        </w:rPr>
        <w:t xml:space="preserve"> and supply are both price-inelastic.</w:t>
      </w:r>
    </w:p>
    <w:p w:rsidR="00005D6C" w:rsidRDefault="00005D6C" w:rsidP="00005D6C">
      <w:pPr>
        <w:numPr>
          <w:ilvl w:val="0"/>
          <w:numId w:val="43"/>
        </w:numPr>
        <w:rPr>
          <w:sz w:val="20"/>
          <w:szCs w:val="20"/>
        </w:rPr>
      </w:pPr>
      <w:proofErr w:type="gramStart"/>
      <w:r>
        <w:rPr>
          <w:sz w:val="20"/>
          <w:szCs w:val="20"/>
        </w:rPr>
        <w:t>demand</w:t>
      </w:r>
      <w:proofErr w:type="gramEnd"/>
      <w:r>
        <w:rPr>
          <w:sz w:val="20"/>
          <w:szCs w:val="20"/>
        </w:rPr>
        <w:t xml:space="preserve"> and supply are both price-elastic.</w:t>
      </w:r>
    </w:p>
    <w:p w:rsidR="00005D6C" w:rsidRDefault="00005D6C" w:rsidP="00005D6C">
      <w:pPr>
        <w:numPr>
          <w:ilvl w:val="0"/>
          <w:numId w:val="43"/>
        </w:numPr>
        <w:rPr>
          <w:sz w:val="20"/>
          <w:szCs w:val="20"/>
        </w:rPr>
      </w:pPr>
      <w:proofErr w:type="gramStart"/>
      <w:r>
        <w:rPr>
          <w:sz w:val="20"/>
          <w:szCs w:val="20"/>
        </w:rPr>
        <w:t>demand</w:t>
      </w:r>
      <w:proofErr w:type="gramEnd"/>
      <w:r>
        <w:rPr>
          <w:sz w:val="20"/>
          <w:szCs w:val="20"/>
        </w:rPr>
        <w:t xml:space="preserve"> is price-elastic but supply is inelastic.</w:t>
      </w:r>
    </w:p>
    <w:p w:rsidR="00005D6C" w:rsidRDefault="00005D6C" w:rsidP="00005D6C">
      <w:pPr>
        <w:numPr>
          <w:ilvl w:val="0"/>
          <w:numId w:val="43"/>
        </w:numPr>
        <w:rPr>
          <w:sz w:val="20"/>
          <w:szCs w:val="20"/>
        </w:rPr>
      </w:pPr>
      <w:proofErr w:type="gramStart"/>
      <w:r>
        <w:rPr>
          <w:sz w:val="20"/>
          <w:szCs w:val="20"/>
        </w:rPr>
        <w:t>supply</w:t>
      </w:r>
      <w:proofErr w:type="gramEnd"/>
      <w:r>
        <w:rPr>
          <w:sz w:val="20"/>
          <w:szCs w:val="20"/>
        </w:rPr>
        <w:t xml:space="preserve"> is price-elastic but demand is inelastic.</w:t>
      </w:r>
    </w:p>
    <w:p w:rsidR="00005D6C" w:rsidRDefault="00005D6C" w:rsidP="00005D6C">
      <w:pPr>
        <w:rPr>
          <w:sz w:val="20"/>
          <w:szCs w:val="20"/>
        </w:rPr>
      </w:pPr>
    </w:p>
    <w:p w:rsidR="00005D6C" w:rsidRDefault="00005D6C" w:rsidP="00005D6C">
      <w:pPr>
        <w:rPr>
          <w:sz w:val="20"/>
          <w:szCs w:val="20"/>
        </w:rPr>
      </w:pPr>
      <w:r>
        <w:rPr>
          <w:sz w:val="20"/>
          <w:szCs w:val="20"/>
        </w:rPr>
        <w:t>(7) In wholesale electricity markets, producers</w:t>
      </w:r>
    </w:p>
    <w:p w:rsidR="00005D6C" w:rsidRDefault="00005D6C" w:rsidP="00005D6C">
      <w:pPr>
        <w:numPr>
          <w:ilvl w:val="0"/>
          <w:numId w:val="41"/>
        </w:numPr>
        <w:rPr>
          <w:sz w:val="20"/>
          <w:szCs w:val="20"/>
        </w:rPr>
      </w:pPr>
      <w:proofErr w:type="gramStart"/>
      <w:r>
        <w:rPr>
          <w:sz w:val="20"/>
          <w:szCs w:val="20"/>
        </w:rPr>
        <w:t>are</w:t>
      </w:r>
      <w:proofErr w:type="gramEnd"/>
      <w:r>
        <w:rPr>
          <w:sz w:val="20"/>
          <w:szCs w:val="20"/>
        </w:rPr>
        <w:t xml:space="preserve"> more likely to have market power during peak periods.</w:t>
      </w:r>
    </w:p>
    <w:p w:rsidR="00005D6C" w:rsidRDefault="00005D6C" w:rsidP="00005D6C">
      <w:pPr>
        <w:numPr>
          <w:ilvl w:val="0"/>
          <w:numId w:val="41"/>
        </w:numPr>
        <w:rPr>
          <w:sz w:val="20"/>
          <w:szCs w:val="20"/>
        </w:rPr>
      </w:pPr>
      <w:proofErr w:type="gramStart"/>
      <w:r>
        <w:rPr>
          <w:sz w:val="20"/>
          <w:szCs w:val="20"/>
        </w:rPr>
        <w:t>are</w:t>
      </w:r>
      <w:proofErr w:type="gramEnd"/>
      <w:r>
        <w:rPr>
          <w:sz w:val="20"/>
          <w:szCs w:val="20"/>
        </w:rPr>
        <w:t xml:space="preserve"> more likely to have market power during off-peak periods.</w:t>
      </w:r>
    </w:p>
    <w:p w:rsidR="00005D6C" w:rsidRDefault="00005D6C" w:rsidP="00005D6C">
      <w:pPr>
        <w:numPr>
          <w:ilvl w:val="0"/>
          <w:numId w:val="41"/>
        </w:numPr>
        <w:rPr>
          <w:sz w:val="20"/>
          <w:szCs w:val="20"/>
        </w:rPr>
      </w:pPr>
      <w:proofErr w:type="gramStart"/>
      <w:r>
        <w:rPr>
          <w:sz w:val="20"/>
          <w:szCs w:val="20"/>
        </w:rPr>
        <w:t>are</w:t>
      </w:r>
      <w:proofErr w:type="gramEnd"/>
      <w:r>
        <w:rPr>
          <w:sz w:val="20"/>
          <w:szCs w:val="20"/>
        </w:rPr>
        <w:t xml:space="preserve"> equally likely to have market power during all periods.</w:t>
      </w:r>
    </w:p>
    <w:p w:rsidR="00005D6C" w:rsidRDefault="00005D6C" w:rsidP="00005D6C">
      <w:pPr>
        <w:numPr>
          <w:ilvl w:val="0"/>
          <w:numId w:val="41"/>
        </w:numPr>
        <w:rPr>
          <w:sz w:val="20"/>
          <w:szCs w:val="20"/>
        </w:rPr>
      </w:pPr>
      <w:proofErr w:type="gramStart"/>
      <w:r>
        <w:rPr>
          <w:sz w:val="20"/>
          <w:szCs w:val="20"/>
        </w:rPr>
        <w:t>can</w:t>
      </w:r>
      <w:proofErr w:type="gramEnd"/>
      <w:r>
        <w:rPr>
          <w:sz w:val="20"/>
          <w:szCs w:val="20"/>
        </w:rPr>
        <w:t xml:space="preserve"> never have market power.</w:t>
      </w:r>
    </w:p>
    <w:p w:rsidR="00005D6C" w:rsidRDefault="00005D6C" w:rsidP="00005D6C">
      <w:pPr>
        <w:rPr>
          <w:sz w:val="20"/>
          <w:szCs w:val="20"/>
        </w:rPr>
      </w:pPr>
    </w:p>
    <w:p w:rsidR="00005D6C" w:rsidRDefault="00005D6C" w:rsidP="00005D6C">
      <w:pPr>
        <w:rPr>
          <w:sz w:val="20"/>
          <w:szCs w:val="20"/>
        </w:rPr>
      </w:pPr>
      <w:r>
        <w:rPr>
          <w:sz w:val="20"/>
          <w:szCs w:val="20"/>
        </w:rPr>
        <w:t>(8) One lesson from the California electricity crisis of 2000-2001 is that if retail electricity prices are fixed but wholesale prices fluctuate,</w:t>
      </w:r>
    </w:p>
    <w:p w:rsidR="00005D6C" w:rsidRDefault="00005D6C" w:rsidP="00005D6C">
      <w:pPr>
        <w:numPr>
          <w:ilvl w:val="0"/>
          <w:numId w:val="49"/>
        </w:numPr>
        <w:rPr>
          <w:sz w:val="20"/>
          <w:szCs w:val="20"/>
        </w:rPr>
      </w:pPr>
      <w:proofErr w:type="gramStart"/>
      <w:r>
        <w:rPr>
          <w:sz w:val="20"/>
          <w:szCs w:val="20"/>
        </w:rPr>
        <w:t>generators</w:t>
      </w:r>
      <w:proofErr w:type="gramEnd"/>
      <w:r>
        <w:rPr>
          <w:sz w:val="20"/>
          <w:szCs w:val="20"/>
        </w:rPr>
        <w:t xml:space="preserve"> may malfunction, causing a blackout.</w:t>
      </w:r>
    </w:p>
    <w:p w:rsidR="00005D6C" w:rsidRDefault="00005D6C" w:rsidP="00005D6C">
      <w:pPr>
        <w:numPr>
          <w:ilvl w:val="0"/>
          <w:numId w:val="49"/>
        </w:numPr>
        <w:rPr>
          <w:sz w:val="20"/>
          <w:szCs w:val="20"/>
        </w:rPr>
      </w:pPr>
      <w:proofErr w:type="gramStart"/>
      <w:r>
        <w:rPr>
          <w:sz w:val="20"/>
          <w:szCs w:val="20"/>
        </w:rPr>
        <w:t>transmission</w:t>
      </w:r>
      <w:proofErr w:type="gramEnd"/>
      <w:r>
        <w:rPr>
          <w:sz w:val="20"/>
          <w:szCs w:val="20"/>
        </w:rPr>
        <w:t xml:space="preserve"> lines may develop excess capacity.</w:t>
      </w:r>
    </w:p>
    <w:p w:rsidR="00005D6C" w:rsidRDefault="00005D6C" w:rsidP="00005D6C">
      <w:pPr>
        <w:numPr>
          <w:ilvl w:val="0"/>
          <w:numId w:val="49"/>
        </w:numPr>
        <w:rPr>
          <w:sz w:val="20"/>
          <w:szCs w:val="20"/>
        </w:rPr>
      </w:pPr>
      <w:proofErr w:type="gramStart"/>
      <w:r>
        <w:rPr>
          <w:sz w:val="20"/>
          <w:szCs w:val="20"/>
        </w:rPr>
        <w:t>utilities</w:t>
      </w:r>
      <w:proofErr w:type="gramEnd"/>
      <w:r>
        <w:rPr>
          <w:sz w:val="20"/>
          <w:szCs w:val="20"/>
        </w:rPr>
        <w:t xml:space="preserve"> are forced to bear too much price risk.</w:t>
      </w:r>
    </w:p>
    <w:p w:rsidR="00005D6C" w:rsidRDefault="00005D6C" w:rsidP="00005D6C">
      <w:pPr>
        <w:numPr>
          <w:ilvl w:val="0"/>
          <w:numId w:val="49"/>
        </w:numPr>
        <w:rPr>
          <w:sz w:val="20"/>
          <w:szCs w:val="20"/>
        </w:rPr>
      </w:pPr>
      <w:proofErr w:type="gramStart"/>
      <w:r>
        <w:rPr>
          <w:sz w:val="20"/>
          <w:szCs w:val="20"/>
        </w:rPr>
        <w:t>retail</w:t>
      </w:r>
      <w:proofErr w:type="gramEnd"/>
      <w:r>
        <w:rPr>
          <w:sz w:val="20"/>
          <w:szCs w:val="20"/>
        </w:rPr>
        <w:t xml:space="preserve"> customers are forced to bear too much price risk.</w:t>
      </w:r>
    </w:p>
    <w:p w:rsidR="00005D6C" w:rsidRDefault="00005D6C" w:rsidP="00005D6C">
      <w:pPr>
        <w:rPr>
          <w:sz w:val="20"/>
          <w:szCs w:val="20"/>
        </w:rPr>
      </w:pPr>
    </w:p>
    <w:p w:rsidR="00005D6C" w:rsidRDefault="00005D6C" w:rsidP="00005D6C">
      <w:pPr>
        <w:rPr>
          <w:sz w:val="20"/>
          <w:szCs w:val="20"/>
        </w:rPr>
      </w:pPr>
      <w:r>
        <w:rPr>
          <w:sz w:val="20"/>
          <w:szCs w:val="20"/>
        </w:rPr>
        <w:t xml:space="preserve">(9) Which of the following changes would </w:t>
      </w:r>
      <w:r w:rsidRPr="00BC0989">
        <w:rPr>
          <w:i/>
          <w:sz w:val="20"/>
          <w:szCs w:val="20"/>
        </w:rPr>
        <w:t>reduce</w:t>
      </w:r>
      <w:r>
        <w:rPr>
          <w:sz w:val="20"/>
          <w:szCs w:val="20"/>
        </w:rPr>
        <w:t xml:space="preserve"> market power in wholesale electricity markets?</w:t>
      </w:r>
    </w:p>
    <w:p w:rsidR="00005D6C" w:rsidRDefault="00005D6C" w:rsidP="00005D6C">
      <w:pPr>
        <w:numPr>
          <w:ilvl w:val="0"/>
          <w:numId w:val="50"/>
        </w:numPr>
        <w:rPr>
          <w:sz w:val="20"/>
          <w:szCs w:val="20"/>
        </w:rPr>
      </w:pPr>
      <w:r>
        <w:rPr>
          <w:sz w:val="20"/>
          <w:szCs w:val="20"/>
        </w:rPr>
        <w:t>Replacing flexible pricing with uniform pricing at the retail level.</w:t>
      </w:r>
    </w:p>
    <w:p w:rsidR="00005D6C" w:rsidRDefault="00005D6C" w:rsidP="00005D6C">
      <w:pPr>
        <w:numPr>
          <w:ilvl w:val="0"/>
          <w:numId w:val="50"/>
        </w:numPr>
        <w:rPr>
          <w:sz w:val="20"/>
          <w:szCs w:val="20"/>
        </w:rPr>
      </w:pPr>
      <w:r>
        <w:rPr>
          <w:sz w:val="20"/>
          <w:szCs w:val="20"/>
        </w:rPr>
        <w:t>Connecting more power producers to the system.</w:t>
      </w:r>
    </w:p>
    <w:p w:rsidR="00005D6C" w:rsidRDefault="00005D6C" w:rsidP="00005D6C">
      <w:pPr>
        <w:numPr>
          <w:ilvl w:val="0"/>
          <w:numId w:val="50"/>
        </w:numPr>
        <w:rPr>
          <w:sz w:val="20"/>
          <w:szCs w:val="20"/>
        </w:rPr>
      </w:pPr>
      <w:r>
        <w:rPr>
          <w:sz w:val="20"/>
          <w:szCs w:val="20"/>
        </w:rPr>
        <w:t>Requiring large producers to sell most of their power through short-term day-ahead contracts.</w:t>
      </w:r>
    </w:p>
    <w:p w:rsidR="00005D6C" w:rsidRDefault="00005D6C" w:rsidP="00005D6C">
      <w:pPr>
        <w:numPr>
          <w:ilvl w:val="0"/>
          <w:numId w:val="50"/>
        </w:numPr>
        <w:rPr>
          <w:sz w:val="20"/>
          <w:szCs w:val="20"/>
        </w:rPr>
      </w:pPr>
      <w:r>
        <w:rPr>
          <w:sz w:val="20"/>
          <w:szCs w:val="20"/>
        </w:rPr>
        <w:t>Using “pay as bid” prices to compensate power producers.</w:t>
      </w:r>
    </w:p>
    <w:p w:rsidR="00FC4AA4" w:rsidRDefault="00FC4AA4" w:rsidP="00FC4AA4">
      <w:pPr>
        <w:rPr>
          <w:sz w:val="20"/>
          <w:szCs w:val="20"/>
        </w:rPr>
      </w:pPr>
    </w:p>
    <w:p w:rsidR="00FC4AA4" w:rsidRDefault="00FC4AA4" w:rsidP="00FE6A43">
      <w:pPr>
        <w:rPr>
          <w:sz w:val="20"/>
          <w:szCs w:val="20"/>
        </w:rPr>
      </w:pPr>
    </w:p>
    <w:p w:rsidR="00631AED" w:rsidRDefault="00631AED" w:rsidP="00FE6A43">
      <w:pPr>
        <w:rPr>
          <w:sz w:val="20"/>
          <w:szCs w:val="20"/>
        </w:rPr>
        <w:sectPr w:rsidR="00631AED" w:rsidSect="00DC447F">
          <w:type w:val="continuous"/>
          <w:pgSz w:w="12240" w:h="15840" w:code="1"/>
          <w:pgMar w:top="1440" w:right="1440" w:bottom="1440" w:left="1440" w:header="720" w:footer="720" w:gutter="0"/>
          <w:cols w:num="2" w:space="720" w:equalWidth="0">
            <w:col w:w="4320" w:space="720"/>
            <w:col w:w="4320"/>
          </w:cols>
          <w:docGrid w:linePitch="360"/>
        </w:sectPr>
      </w:pPr>
    </w:p>
    <w:p w:rsidR="003C2FB9" w:rsidRDefault="003C2FB9" w:rsidP="007C24AD">
      <w:pPr>
        <w:pBdr>
          <w:bottom w:val="single" w:sz="4" w:space="1" w:color="auto"/>
        </w:pBdr>
        <w:rPr>
          <w:sz w:val="20"/>
        </w:rPr>
      </w:pPr>
    </w:p>
    <w:p w:rsidR="00287C6E" w:rsidRDefault="00287C6E" w:rsidP="00631AED">
      <w:pPr>
        <w:rPr>
          <w:sz w:val="20"/>
        </w:rPr>
      </w:pPr>
      <w:r>
        <w:rPr>
          <w:b/>
          <w:sz w:val="20"/>
        </w:rPr>
        <w:t>II</w:t>
      </w:r>
      <w:proofErr w:type="gramStart"/>
      <w:r>
        <w:rPr>
          <w:b/>
          <w:sz w:val="20"/>
        </w:rPr>
        <w:t>.  Problems</w:t>
      </w:r>
      <w:proofErr w:type="gramEnd"/>
      <w:r>
        <w:rPr>
          <w:b/>
          <w:sz w:val="20"/>
        </w:rPr>
        <w:t>:</w:t>
      </w:r>
      <w:r>
        <w:rPr>
          <w:sz w:val="20"/>
        </w:rPr>
        <w:t xml:space="preserve">  Insert your answer to each question below in the box provided.  </w:t>
      </w:r>
      <w:r w:rsidR="00E071CE">
        <w:rPr>
          <w:sz w:val="20"/>
        </w:rPr>
        <w:t>Use margins and graphs for scratch work</w:t>
      </w:r>
      <w:r w:rsidR="00E071CE">
        <w:rPr>
          <w:sz w:val="20"/>
        </w:rPr>
        <w:sym w:font="Symbol" w:char="F0BE"/>
      </w:r>
      <w:r w:rsidR="00E071CE">
        <w:rPr>
          <w:sz w:val="20"/>
        </w:rPr>
        <w:t xml:space="preserve">only the answers in the boxes will be graded.  </w:t>
      </w:r>
      <w:r>
        <w:rPr>
          <w:sz w:val="20"/>
        </w:rPr>
        <w:t>Work carefully</w:t>
      </w:r>
      <w:r>
        <w:rPr>
          <w:sz w:val="20"/>
        </w:rPr>
        <w:sym w:font="Symbol" w:char="F0BE"/>
      </w:r>
      <w:r>
        <w:rPr>
          <w:sz w:val="20"/>
        </w:rPr>
        <w:t>partial credit is not normally given for questions in this section.</w:t>
      </w:r>
    </w:p>
    <w:p w:rsidR="005F7E84" w:rsidRDefault="005F7E84" w:rsidP="005F7E84">
      <w:pPr>
        <w:rPr>
          <w:sz w:val="20"/>
        </w:rPr>
      </w:pPr>
      <w:r>
        <w:rPr>
          <w:sz w:val="20"/>
        </w:rPr>
        <w:lastRenderedPageBreak/>
        <w:t>(</w:t>
      </w:r>
      <w:r w:rsidR="007C24AD">
        <w:rPr>
          <w:sz w:val="20"/>
        </w:rPr>
        <w:t>1</w:t>
      </w:r>
      <w:r>
        <w:rPr>
          <w:sz w:val="20"/>
        </w:rPr>
        <w:t>) [Peak-load pricing: 40 pts</w:t>
      </w:r>
      <w:proofErr w:type="gramStart"/>
      <w:r>
        <w:rPr>
          <w:sz w:val="20"/>
        </w:rPr>
        <w:t>]  Suppose</w:t>
      </w:r>
      <w:proofErr w:type="gramEnd"/>
      <w:r>
        <w:rPr>
          <w:sz w:val="20"/>
        </w:rPr>
        <w:t xml:space="preserve"> cost and demand for electricity are given by the following graph.  Costs are shown as short-run marginal cost (SRMC) and long-run marginal cost (LRMC) curves.  LRMC includes the cost of building new capacity.  Demands are shown as peak demand and off-peak demand.  Assume for simplicity that peak and off-peak periods are the only periods, and they are of equal duration.</w:t>
      </w:r>
    </w:p>
    <w:p w:rsidR="005F7E84" w:rsidRPr="007F5732" w:rsidRDefault="00FD01D6" w:rsidP="005F7E84">
      <w:pPr>
        <w:jc w:val="center"/>
      </w:pPr>
      <w:r w:rsidRPr="00FD01D6">
        <w:rPr>
          <w:noProof/>
        </w:rPr>
        <w:drawing>
          <wp:inline distT="0" distB="0" distL="0" distR="0">
            <wp:extent cx="5886450" cy="298132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F7E84" w:rsidRDefault="005F7E84" w:rsidP="005F7E84">
      <w:pPr>
        <w:rPr>
          <w:sz w:val="20"/>
        </w:rPr>
      </w:pPr>
    </w:p>
    <w:p w:rsidR="005F7E84" w:rsidRDefault="005F7E84" w:rsidP="005F7E84">
      <w:pPr>
        <w:ind w:left="180"/>
        <w:rPr>
          <w:sz w:val="20"/>
        </w:rPr>
      </w:pPr>
      <w:r>
        <w:rPr>
          <w:sz w:val="20"/>
        </w:rPr>
        <w:t xml:space="preserve">a. Explain in words why SRMC bends up vertically at </w:t>
      </w:r>
      <w:r w:rsidR="00111244">
        <w:rPr>
          <w:sz w:val="20"/>
        </w:rPr>
        <w:t>9</w:t>
      </w:r>
      <w:r>
        <w:rPr>
          <w:sz w:val="20"/>
        </w:rPr>
        <w:t>0 thousand kilowatt hours.</w:t>
      </w:r>
    </w:p>
    <w:p w:rsidR="005F7E84" w:rsidRDefault="005F7E84" w:rsidP="005F7E84">
      <w:pPr>
        <w:pBdr>
          <w:top w:val="single" w:sz="4" w:space="1" w:color="auto"/>
          <w:left w:val="single" w:sz="4" w:space="4" w:color="auto"/>
          <w:bottom w:val="single" w:sz="4" w:space="1" w:color="auto"/>
          <w:right w:val="single" w:sz="4" w:space="4" w:color="auto"/>
        </w:pBdr>
        <w:ind w:left="180"/>
        <w:rPr>
          <w:sz w:val="20"/>
        </w:rPr>
      </w:pPr>
    </w:p>
    <w:p w:rsidR="005F7E84" w:rsidRDefault="005F7E84" w:rsidP="005F7E84">
      <w:pPr>
        <w:pBdr>
          <w:top w:val="single" w:sz="4" w:space="1" w:color="auto"/>
          <w:left w:val="single" w:sz="4" w:space="4" w:color="auto"/>
          <w:bottom w:val="single" w:sz="4" w:space="1" w:color="auto"/>
          <w:right w:val="single" w:sz="4" w:space="4" w:color="auto"/>
        </w:pBdr>
        <w:ind w:left="180"/>
        <w:rPr>
          <w:sz w:val="20"/>
        </w:rPr>
      </w:pPr>
    </w:p>
    <w:p w:rsidR="005F7E84" w:rsidRDefault="005F7E84" w:rsidP="005F7E84">
      <w:pPr>
        <w:pBdr>
          <w:top w:val="single" w:sz="4" w:space="1" w:color="auto"/>
          <w:left w:val="single" w:sz="4" w:space="4" w:color="auto"/>
          <w:bottom w:val="single" w:sz="4" w:space="1" w:color="auto"/>
          <w:right w:val="single" w:sz="4" w:space="4" w:color="auto"/>
        </w:pBdr>
        <w:ind w:left="180"/>
        <w:rPr>
          <w:sz w:val="20"/>
        </w:rPr>
      </w:pPr>
    </w:p>
    <w:p w:rsidR="005F7E84" w:rsidRDefault="005F7E84" w:rsidP="005F7E84">
      <w:pPr>
        <w:pBdr>
          <w:top w:val="single" w:sz="4" w:space="1" w:color="auto"/>
          <w:left w:val="single" w:sz="4" w:space="4" w:color="auto"/>
          <w:bottom w:val="single" w:sz="4" w:space="1" w:color="auto"/>
          <w:right w:val="single" w:sz="4" w:space="4" w:color="auto"/>
        </w:pBdr>
        <w:ind w:left="180"/>
        <w:rPr>
          <w:sz w:val="20"/>
        </w:rPr>
      </w:pPr>
    </w:p>
    <w:p w:rsidR="005F7E84" w:rsidRDefault="005F7E84" w:rsidP="005F7E84">
      <w:pPr>
        <w:pBdr>
          <w:top w:val="single" w:sz="4" w:space="1" w:color="auto"/>
          <w:left w:val="single" w:sz="4" w:space="4" w:color="auto"/>
          <w:bottom w:val="single" w:sz="4" w:space="1" w:color="auto"/>
          <w:right w:val="single" w:sz="4" w:space="4" w:color="auto"/>
        </w:pBdr>
        <w:ind w:left="180"/>
        <w:rPr>
          <w:sz w:val="20"/>
        </w:rPr>
      </w:pPr>
    </w:p>
    <w:p w:rsidR="005F7E84" w:rsidRDefault="005F7E84" w:rsidP="005F7E84">
      <w:pPr>
        <w:pBdr>
          <w:top w:val="single" w:sz="4" w:space="1" w:color="auto"/>
          <w:left w:val="single" w:sz="4" w:space="4" w:color="auto"/>
          <w:bottom w:val="single" w:sz="4" w:space="1" w:color="auto"/>
          <w:right w:val="single" w:sz="4" w:space="4" w:color="auto"/>
        </w:pBdr>
        <w:ind w:left="180"/>
        <w:rPr>
          <w:sz w:val="20"/>
        </w:rPr>
      </w:pPr>
    </w:p>
    <w:p w:rsidR="005F7E84" w:rsidRDefault="005F7E84" w:rsidP="005F7E84">
      <w:pPr>
        <w:rPr>
          <w:sz w:val="20"/>
        </w:rPr>
      </w:pPr>
    </w:p>
    <w:p w:rsidR="005F7E84" w:rsidRDefault="005F7E84" w:rsidP="005F7E84">
      <w:pPr>
        <w:rPr>
          <w:sz w:val="20"/>
        </w:rPr>
      </w:pPr>
      <w:r>
        <w:rPr>
          <w:sz w:val="20"/>
        </w:rPr>
        <w:t>First, suppose efficient peak-load pricing is used.</w:t>
      </w:r>
    </w:p>
    <w:tbl>
      <w:tblPr>
        <w:tblW w:w="0" w:type="auto"/>
        <w:jc w:val="right"/>
        <w:tblLayout w:type="fixed"/>
        <w:tblLook w:val="0000"/>
      </w:tblPr>
      <w:tblGrid>
        <w:gridCol w:w="5760"/>
        <w:gridCol w:w="3600"/>
      </w:tblGrid>
      <w:tr w:rsidR="005F7E84" w:rsidRPr="008C26B7" w:rsidTr="005C064E">
        <w:trPr>
          <w:jc w:val="right"/>
        </w:trPr>
        <w:tc>
          <w:tcPr>
            <w:tcW w:w="5760" w:type="dxa"/>
          </w:tcPr>
          <w:p w:rsidR="005F7E84" w:rsidRDefault="005F7E84" w:rsidP="005C064E">
            <w:pPr>
              <w:ind w:left="234" w:hanging="234"/>
              <w:rPr>
                <w:sz w:val="20"/>
              </w:rPr>
            </w:pPr>
            <w:r>
              <w:rPr>
                <w:sz w:val="20"/>
              </w:rPr>
              <w:t>b</w:t>
            </w:r>
            <w:r w:rsidRPr="008C26B7">
              <w:rPr>
                <w:sz w:val="20"/>
              </w:rPr>
              <w:t xml:space="preserve">. </w:t>
            </w:r>
            <w:r>
              <w:rPr>
                <w:sz w:val="20"/>
              </w:rPr>
              <w:t>Find the price of electricity during the peak period.</w:t>
            </w:r>
          </w:p>
          <w:p w:rsidR="005F7E84" w:rsidRPr="003E4F41" w:rsidRDefault="005F7E84" w:rsidP="005C064E">
            <w:pPr>
              <w:ind w:left="234" w:hanging="234"/>
              <w:rPr>
                <w:sz w:val="20"/>
              </w:rPr>
            </w:pPr>
          </w:p>
        </w:tc>
        <w:tc>
          <w:tcPr>
            <w:tcW w:w="3600" w:type="dxa"/>
            <w:tcBorders>
              <w:top w:val="single" w:sz="2" w:space="0" w:color="auto"/>
              <w:left w:val="single" w:sz="2" w:space="0" w:color="auto"/>
              <w:bottom w:val="single" w:sz="2" w:space="0" w:color="auto"/>
              <w:right w:val="single" w:sz="2" w:space="0" w:color="auto"/>
            </w:tcBorders>
          </w:tcPr>
          <w:p w:rsidR="005F7E84" w:rsidRPr="008C65A5" w:rsidRDefault="005F7E84" w:rsidP="005C064E">
            <w:pPr>
              <w:jc w:val="right"/>
              <w:rPr>
                <w:sz w:val="28"/>
                <w:szCs w:val="28"/>
              </w:rPr>
            </w:pPr>
            <w:r>
              <w:rPr>
                <w:sz w:val="28"/>
                <w:szCs w:val="28"/>
              </w:rPr>
              <w:t>$                               per kWh</w:t>
            </w:r>
          </w:p>
        </w:tc>
      </w:tr>
      <w:tr w:rsidR="005F7E84" w:rsidRPr="008C26B7" w:rsidTr="005C064E">
        <w:trPr>
          <w:jc w:val="right"/>
        </w:trPr>
        <w:tc>
          <w:tcPr>
            <w:tcW w:w="5760" w:type="dxa"/>
          </w:tcPr>
          <w:p w:rsidR="005F7E84" w:rsidRDefault="005F7E84" w:rsidP="005C064E">
            <w:pPr>
              <w:ind w:left="234" w:hanging="234"/>
              <w:rPr>
                <w:sz w:val="20"/>
              </w:rPr>
            </w:pPr>
            <w:r>
              <w:rPr>
                <w:sz w:val="20"/>
              </w:rPr>
              <w:t>c. Find the quantity of electricity demanded during the peak period.</w:t>
            </w:r>
          </w:p>
          <w:p w:rsidR="005F7E84" w:rsidRDefault="005F7E84" w:rsidP="005C064E">
            <w:pPr>
              <w:ind w:left="234" w:hanging="234"/>
              <w:rPr>
                <w:sz w:val="20"/>
              </w:rPr>
            </w:pPr>
          </w:p>
        </w:tc>
        <w:tc>
          <w:tcPr>
            <w:tcW w:w="3600" w:type="dxa"/>
            <w:tcBorders>
              <w:top w:val="single" w:sz="2" w:space="0" w:color="auto"/>
              <w:left w:val="single" w:sz="2" w:space="0" w:color="auto"/>
              <w:bottom w:val="single" w:sz="2" w:space="0" w:color="auto"/>
              <w:right w:val="single" w:sz="2" w:space="0" w:color="auto"/>
            </w:tcBorders>
          </w:tcPr>
          <w:p w:rsidR="005F7E84" w:rsidRPr="008C65A5" w:rsidRDefault="005F7E84" w:rsidP="005C064E">
            <w:pPr>
              <w:jc w:val="right"/>
              <w:rPr>
                <w:sz w:val="28"/>
                <w:szCs w:val="28"/>
              </w:rPr>
            </w:pPr>
            <w:r>
              <w:rPr>
                <w:sz w:val="28"/>
                <w:szCs w:val="28"/>
              </w:rPr>
              <w:t>thousand kWh</w:t>
            </w:r>
          </w:p>
        </w:tc>
      </w:tr>
      <w:tr w:rsidR="005F7E84" w:rsidRPr="008C26B7" w:rsidTr="005C064E">
        <w:trPr>
          <w:jc w:val="right"/>
        </w:trPr>
        <w:tc>
          <w:tcPr>
            <w:tcW w:w="5760" w:type="dxa"/>
          </w:tcPr>
          <w:p w:rsidR="005F7E84" w:rsidRDefault="005F7E84" w:rsidP="005C064E">
            <w:pPr>
              <w:ind w:left="234" w:hanging="234"/>
              <w:rPr>
                <w:sz w:val="20"/>
              </w:rPr>
            </w:pPr>
            <w:r>
              <w:rPr>
                <w:sz w:val="20"/>
              </w:rPr>
              <w:t>d</w:t>
            </w:r>
            <w:r w:rsidRPr="008C26B7">
              <w:rPr>
                <w:sz w:val="20"/>
              </w:rPr>
              <w:t xml:space="preserve">. </w:t>
            </w:r>
            <w:r>
              <w:rPr>
                <w:sz w:val="20"/>
              </w:rPr>
              <w:t>Find the price of electricity during the off-peak period</w:t>
            </w:r>
          </w:p>
          <w:p w:rsidR="005F7E84" w:rsidRPr="003E4F41" w:rsidRDefault="005F7E84" w:rsidP="005C064E">
            <w:pPr>
              <w:ind w:left="234" w:hanging="234"/>
              <w:rPr>
                <w:sz w:val="20"/>
              </w:rPr>
            </w:pPr>
          </w:p>
        </w:tc>
        <w:tc>
          <w:tcPr>
            <w:tcW w:w="3600" w:type="dxa"/>
            <w:tcBorders>
              <w:top w:val="single" w:sz="2" w:space="0" w:color="auto"/>
              <w:left w:val="single" w:sz="2" w:space="0" w:color="auto"/>
              <w:bottom w:val="single" w:sz="2" w:space="0" w:color="auto"/>
              <w:right w:val="single" w:sz="2" w:space="0" w:color="auto"/>
            </w:tcBorders>
          </w:tcPr>
          <w:p w:rsidR="005F7E84" w:rsidRPr="008C65A5" w:rsidRDefault="005F7E84" w:rsidP="005C064E">
            <w:pPr>
              <w:jc w:val="right"/>
              <w:rPr>
                <w:sz w:val="28"/>
                <w:szCs w:val="28"/>
              </w:rPr>
            </w:pPr>
            <w:r>
              <w:rPr>
                <w:sz w:val="28"/>
                <w:szCs w:val="28"/>
              </w:rPr>
              <w:t>$                               per kWh</w:t>
            </w:r>
          </w:p>
        </w:tc>
      </w:tr>
      <w:tr w:rsidR="005F7E84" w:rsidRPr="008C26B7" w:rsidTr="005C064E">
        <w:trPr>
          <w:jc w:val="right"/>
        </w:trPr>
        <w:tc>
          <w:tcPr>
            <w:tcW w:w="5760" w:type="dxa"/>
          </w:tcPr>
          <w:p w:rsidR="005F7E84" w:rsidRDefault="005F7E84" w:rsidP="005C064E">
            <w:pPr>
              <w:ind w:left="234" w:hanging="234"/>
              <w:rPr>
                <w:sz w:val="20"/>
              </w:rPr>
            </w:pPr>
            <w:r>
              <w:rPr>
                <w:sz w:val="20"/>
              </w:rPr>
              <w:t>e. Find the quantity of electricity demanded during the off-peak period.</w:t>
            </w:r>
          </w:p>
        </w:tc>
        <w:tc>
          <w:tcPr>
            <w:tcW w:w="3600" w:type="dxa"/>
            <w:tcBorders>
              <w:top w:val="single" w:sz="2" w:space="0" w:color="auto"/>
              <w:left w:val="single" w:sz="2" w:space="0" w:color="auto"/>
              <w:bottom w:val="single" w:sz="2" w:space="0" w:color="auto"/>
              <w:right w:val="single" w:sz="2" w:space="0" w:color="auto"/>
            </w:tcBorders>
          </w:tcPr>
          <w:p w:rsidR="005F7E84" w:rsidRPr="008C65A5" w:rsidRDefault="005F7E84" w:rsidP="005C064E">
            <w:pPr>
              <w:jc w:val="right"/>
              <w:rPr>
                <w:sz w:val="28"/>
                <w:szCs w:val="28"/>
              </w:rPr>
            </w:pPr>
            <w:r>
              <w:rPr>
                <w:sz w:val="28"/>
                <w:szCs w:val="28"/>
              </w:rPr>
              <w:t>thousand kWh</w:t>
            </w:r>
          </w:p>
        </w:tc>
      </w:tr>
    </w:tbl>
    <w:p w:rsidR="005F7E84" w:rsidRDefault="005F7E84" w:rsidP="005F7E84">
      <w:pPr>
        <w:rPr>
          <w:sz w:val="20"/>
        </w:rPr>
      </w:pPr>
    </w:p>
    <w:p w:rsidR="005F7E84" w:rsidRDefault="005F7E84" w:rsidP="005F7E84">
      <w:pPr>
        <w:rPr>
          <w:sz w:val="20"/>
        </w:rPr>
      </w:pPr>
      <w:r>
        <w:rPr>
          <w:sz w:val="20"/>
        </w:rPr>
        <w:t xml:space="preserve">Now suppose instead a uniform price </w:t>
      </w:r>
      <w:proofErr w:type="gramStart"/>
      <w:r>
        <w:rPr>
          <w:sz w:val="20"/>
        </w:rPr>
        <w:t xml:space="preserve">of  </w:t>
      </w:r>
      <w:r w:rsidRPr="007A6037">
        <w:rPr>
          <w:b/>
          <w:sz w:val="20"/>
        </w:rPr>
        <w:t>$</w:t>
      </w:r>
      <w:proofErr w:type="gramEnd"/>
      <w:r>
        <w:rPr>
          <w:b/>
          <w:sz w:val="20"/>
        </w:rPr>
        <w:t xml:space="preserve"> </w:t>
      </w:r>
      <w:r w:rsidRPr="007A6037">
        <w:rPr>
          <w:b/>
          <w:sz w:val="20"/>
        </w:rPr>
        <w:t>0.1</w:t>
      </w:r>
      <w:r w:rsidR="00CD088A">
        <w:rPr>
          <w:b/>
          <w:sz w:val="20"/>
        </w:rPr>
        <w:t>2</w:t>
      </w:r>
      <w:r>
        <w:rPr>
          <w:sz w:val="20"/>
        </w:rPr>
        <w:t xml:space="preserve">  per kilowatt-hour is used in both peak and off-peak periods.</w:t>
      </w:r>
    </w:p>
    <w:tbl>
      <w:tblPr>
        <w:tblW w:w="0" w:type="auto"/>
        <w:jc w:val="right"/>
        <w:tblLayout w:type="fixed"/>
        <w:tblLook w:val="0000"/>
      </w:tblPr>
      <w:tblGrid>
        <w:gridCol w:w="5760"/>
        <w:gridCol w:w="3600"/>
      </w:tblGrid>
      <w:tr w:rsidR="005F7E84" w:rsidRPr="008C26B7" w:rsidTr="005C064E">
        <w:trPr>
          <w:jc w:val="right"/>
        </w:trPr>
        <w:tc>
          <w:tcPr>
            <w:tcW w:w="5760" w:type="dxa"/>
          </w:tcPr>
          <w:p w:rsidR="005F7E84" w:rsidRDefault="005F7E84" w:rsidP="005C064E">
            <w:pPr>
              <w:ind w:left="234" w:hanging="234"/>
              <w:rPr>
                <w:sz w:val="20"/>
              </w:rPr>
            </w:pPr>
            <w:r>
              <w:rPr>
                <w:sz w:val="20"/>
              </w:rPr>
              <w:t>f. Find the quantity of electricity demanded during the peak period.</w:t>
            </w:r>
          </w:p>
          <w:p w:rsidR="005F7E84" w:rsidRDefault="005F7E84" w:rsidP="005C064E">
            <w:pPr>
              <w:ind w:left="234" w:hanging="234"/>
              <w:rPr>
                <w:sz w:val="20"/>
              </w:rPr>
            </w:pPr>
          </w:p>
        </w:tc>
        <w:tc>
          <w:tcPr>
            <w:tcW w:w="3600" w:type="dxa"/>
            <w:tcBorders>
              <w:top w:val="single" w:sz="2" w:space="0" w:color="auto"/>
              <w:left w:val="single" w:sz="2" w:space="0" w:color="auto"/>
              <w:bottom w:val="single" w:sz="2" w:space="0" w:color="auto"/>
              <w:right w:val="single" w:sz="2" w:space="0" w:color="auto"/>
            </w:tcBorders>
          </w:tcPr>
          <w:p w:rsidR="005F7E84" w:rsidRPr="008C65A5" w:rsidRDefault="005F7E84" w:rsidP="005C064E">
            <w:pPr>
              <w:jc w:val="right"/>
              <w:rPr>
                <w:sz w:val="28"/>
                <w:szCs w:val="28"/>
              </w:rPr>
            </w:pPr>
            <w:r>
              <w:rPr>
                <w:sz w:val="28"/>
                <w:szCs w:val="28"/>
              </w:rPr>
              <w:t>thousand kWh</w:t>
            </w:r>
          </w:p>
        </w:tc>
      </w:tr>
      <w:tr w:rsidR="005F7E84" w:rsidRPr="008C26B7" w:rsidTr="005C064E">
        <w:trPr>
          <w:jc w:val="right"/>
        </w:trPr>
        <w:tc>
          <w:tcPr>
            <w:tcW w:w="5760" w:type="dxa"/>
          </w:tcPr>
          <w:p w:rsidR="005F7E84" w:rsidRDefault="005F7E84" w:rsidP="005C064E">
            <w:pPr>
              <w:ind w:left="234" w:hanging="234"/>
              <w:rPr>
                <w:sz w:val="20"/>
              </w:rPr>
            </w:pPr>
            <w:r>
              <w:rPr>
                <w:sz w:val="20"/>
              </w:rPr>
              <w:t>g. Find the quantity of electricity demanded during the off-peak period.</w:t>
            </w:r>
          </w:p>
        </w:tc>
        <w:tc>
          <w:tcPr>
            <w:tcW w:w="3600" w:type="dxa"/>
            <w:tcBorders>
              <w:top w:val="single" w:sz="2" w:space="0" w:color="auto"/>
              <w:left w:val="single" w:sz="2" w:space="0" w:color="auto"/>
              <w:bottom w:val="single" w:sz="2" w:space="0" w:color="auto"/>
              <w:right w:val="single" w:sz="2" w:space="0" w:color="auto"/>
            </w:tcBorders>
          </w:tcPr>
          <w:p w:rsidR="005F7E84" w:rsidRPr="008C65A5" w:rsidRDefault="005F7E84" w:rsidP="005C064E">
            <w:pPr>
              <w:jc w:val="right"/>
              <w:rPr>
                <w:sz w:val="28"/>
                <w:szCs w:val="28"/>
              </w:rPr>
            </w:pPr>
            <w:r>
              <w:rPr>
                <w:sz w:val="28"/>
                <w:szCs w:val="28"/>
              </w:rPr>
              <w:t>thousand kWh</w:t>
            </w:r>
          </w:p>
        </w:tc>
      </w:tr>
      <w:tr w:rsidR="005F7E84" w:rsidRPr="008C26B7" w:rsidTr="005C064E">
        <w:trPr>
          <w:jc w:val="right"/>
        </w:trPr>
        <w:tc>
          <w:tcPr>
            <w:tcW w:w="5760" w:type="dxa"/>
          </w:tcPr>
          <w:p w:rsidR="005F7E84" w:rsidRDefault="005F7E84" w:rsidP="005C064E">
            <w:pPr>
              <w:ind w:left="234" w:hanging="234"/>
              <w:rPr>
                <w:sz w:val="20"/>
              </w:rPr>
            </w:pPr>
            <w:r>
              <w:rPr>
                <w:sz w:val="20"/>
              </w:rPr>
              <w:t xml:space="preserve">h. Would generation capacity have to </w:t>
            </w:r>
            <w:r w:rsidRPr="0071542F">
              <w:rPr>
                <w:i/>
                <w:sz w:val="20"/>
              </w:rPr>
              <w:t>increase, decrease</w:t>
            </w:r>
            <w:r>
              <w:rPr>
                <w:sz w:val="20"/>
              </w:rPr>
              <w:t xml:space="preserve">, or </w:t>
            </w:r>
            <w:r w:rsidRPr="0071542F">
              <w:rPr>
                <w:i/>
                <w:sz w:val="20"/>
              </w:rPr>
              <w:t>stay the same</w:t>
            </w:r>
            <w:r>
              <w:rPr>
                <w:sz w:val="20"/>
              </w:rPr>
              <w:t xml:space="preserve"> to accommodate uniform pricing?</w:t>
            </w:r>
          </w:p>
        </w:tc>
        <w:tc>
          <w:tcPr>
            <w:tcW w:w="3600" w:type="dxa"/>
            <w:tcBorders>
              <w:top w:val="single" w:sz="2" w:space="0" w:color="auto"/>
              <w:left w:val="single" w:sz="2" w:space="0" w:color="auto"/>
              <w:bottom w:val="single" w:sz="2" w:space="0" w:color="auto"/>
              <w:right w:val="single" w:sz="2" w:space="0" w:color="auto"/>
            </w:tcBorders>
          </w:tcPr>
          <w:p w:rsidR="005F7E84" w:rsidRDefault="005F7E84" w:rsidP="005C064E">
            <w:pPr>
              <w:jc w:val="right"/>
              <w:rPr>
                <w:sz w:val="28"/>
                <w:szCs w:val="28"/>
              </w:rPr>
            </w:pPr>
          </w:p>
        </w:tc>
      </w:tr>
      <w:tr w:rsidR="005F7E84" w:rsidRPr="008C26B7" w:rsidTr="005C064E">
        <w:trPr>
          <w:jc w:val="right"/>
        </w:trPr>
        <w:tc>
          <w:tcPr>
            <w:tcW w:w="5760" w:type="dxa"/>
          </w:tcPr>
          <w:p w:rsidR="005F7E84" w:rsidRDefault="005F7E84" w:rsidP="005C064E">
            <w:pPr>
              <w:ind w:left="234" w:hanging="234"/>
              <w:rPr>
                <w:sz w:val="20"/>
              </w:rPr>
            </w:pPr>
            <w:proofErr w:type="spellStart"/>
            <w:proofErr w:type="gramStart"/>
            <w:r>
              <w:rPr>
                <w:sz w:val="20"/>
              </w:rPr>
              <w:t>i</w:t>
            </w:r>
            <w:proofErr w:type="spellEnd"/>
            <w:proofErr w:type="gramEnd"/>
            <w:r>
              <w:rPr>
                <w:sz w:val="20"/>
              </w:rPr>
              <w:t>. By how much?</w:t>
            </w:r>
          </w:p>
          <w:p w:rsidR="005F7E84" w:rsidRDefault="005F7E84" w:rsidP="005C064E">
            <w:pPr>
              <w:ind w:left="234" w:hanging="234"/>
              <w:rPr>
                <w:sz w:val="20"/>
              </w:rPr>
            </w:pPr>
          </w:p>
        </w:tc>
        <w:tc>
          <w:tcPr>
            <w:tcW w:w="3600" w:type="dxa"/>
            <w:tcBorders>
              <w:top w:val="single" w:sz="2" w:space="0" w:color="auto"/>
              <w:left w:val="single" w:sz="2" w:space="0" w:color="auto"/>
              <w:bottom w:val="single" w:sz="2" w:space="0" w:color="auto"/>
              <w:right w:val="single" w:sz="2" w:space="0" w:color="auto"/>
            </w:tcBorders>
          </w:tcPr>
          <w:p w:rsidR="005F7E84" w:rsidRPr="008C65A5" w:rsidRDefault="005F7E84" w:rsidP="005C064E">
            <w:pPr>
              <w:jc w:val="right"/>
              <w:rPr>
                <w:sz w:val="28"/>
                <w:szCs w:val="28"/>
              </w:rPr>
            </w:pPr>
            <w:r>
              <w:rPr>
                <w:sz w:val="28"/>
                <w:szCs w:val="28"/>
              </w:rPr>
              <w:t>thousand kWh</w:t>
            </w:r>
          </w:p>
        </w:tc>
      </w:tr>
      <w:tr w:rsidR="005F7E84" w:rsidRPr="008C26B7" w:rsidTr="005C064E">
        <w:trPr>
          <w:jc w:val="right"/>
        </w:trPr>
        <w:tc>
          <w:tcPr>
            <w:tcW w:w="5760" w:type="dxa"/>
          </w:tcPr>
          <w:p w:rsidR="005F7E84" w:rsidRDefault="005F7E84" w:rsidP="005C064E">
            <w:pPr>
              <w:ind w:left="234" w:hanging="234"/>
              <w:rPr>
                <w:sz w:val="20"/>
              </w:rPr>
            </w:pPr>
            <w:r>
              <w:rPr>
                <w:sz w:val="20"/>
              </w:rPr>
              <w:t>j. Compute the social deadweight loss from uniform pricing.</w:t>
            </w:r>
          </w:p>
          <w:p w:rsidR="005F7E84" w:rsidRDefault="005F7E84" w:rsidP="005C064E">
            <w:pPr>
              <w:ind w:left="234" w:hanging="234"/>
              <w:rPr>
                <w:sz w:val="20"/>
              </w:rPr>
            </w:pPr>
          </w:p>
        </w:tc>
        <w:tc>
          <w:tcPr>
            <w:tcW w:w="3600" w:type="dxa"/>
            <w:tcBorders>
              <w:top w:val="single" w:sz="2" w:space="0" w:color="auto"/>
              <w:left w:val="single" w:sz="2" w:space="0" w:color="auto"/>
              <w:bottom w:val="single" w:sz="2" w:space="0" w:color="auto"/>
              <w:right w:val="single" w:sz="2" w:space="0" w:color="auto"/>
            </w:tcBorders>
          </w:tcPr>
          <w:p w:rsidR="005F7E84" w:rsidRPr="008C65A5" w:rsidRDefault="005F7E84" w:rsidP="005C064E">
            <w:pPr>
              <w:jc w:val="right"/>
              <w:rPr>
                <w:sz w:val="28"/>
                <w:szCs w:val="28"/>
              </w:rPr>
            </w:pPr>
            <w:r>
              <w:rPr>
                <w:sz w:val="28"/>
                <w:szCs w:val="28"/>
              </w:rPr>
              <w:t>$                               thousand</w:t>
            </w:r>
          </w:p>
        </w:tc>
      </w:tr>
    </w:tbl>
    <w:p w:rsidR="005F7E84" w:rsidRDefault="005F7E84" w:rsidP="005F7E84">
      <w:pPr>
        <w:rPr>
          <w:sz w:val="20"/>
        </w:rPr>
      </w:pPr>
    </w:p>
    <w:p w:rsidR="005F7E84" w:rsidRDefault="005F7E84" w:rsidP="005F7E84">
      <w:pPr>
        <w:rPr>
          <w:sz w:val="20"/>
        </w:rPr>
      </w:pPr>
      <w:r>
        <w:rPr>
          <w:sz w:val="20"/>
        </w:rPr>
        <w:lastRenderedPageBreak/>
        <w:t>(</w:t>
      </w:r>
      <w:r w:rsidR="007C24AD">
        <w:rPr>
          <w:sz w:val="20"/>
        </w:rPr>
        <w:t>2</w:t>
      </w:r>
      <w:r>
        <w:rPr>
          <w:sz w:val="20"/>
        </w:rPr>
        <w:t>) [Wholesale power markets, economic dispatch: 20 pts</w:t>
      </w:r>
      <w:proofErr w:type="gramStart"/>
      <w:r>
        <w:rPr>
          <w:sz w:val="20"/>
        </w:rPr>
        <w:t>]  Suppose</w:t>
      </w:r>
      <w:proofErr w:type="gramEnd"/>
      <w:r>
        <w:rPr>
          <w:sz w:val="20"/>
        </w:rPr>
        <w:t xml:space="preserve"> you manage the Regional Transmission Organization (RTO) for a power grid and you have received the following four "asks" from power suppliers (“generators”) for the hour ending </w:t>
      </w:r>
      <w:r w:rsidR="00FD01D6">
        <w:rPr>
          <w:sz w:val="20"/>
        </w:rPr>
        <w:t>3 A</w:t>
      </w:r>
      <w:r>
        <w:rPr>
          <w:sz w:val="20"/>
        </w:rPr>
        <w:t>M:</w:t>
      </w:r>
    </w:p>
    <w:p w:rsidR="00111244" w:rsidRDefault="00111244" w:rsidP="00111244">
      <w:pPr>
        <w:numPr>
          <w:ilvl w:val="0"/>
          <w:numId w:val="46"/>
        </w:numPr>
        <w:overflowPunct w:val="0"/>
        <w:autoSpaceDE w:val="0"/>
        <w:autoSpaceDN w:val="0"/>
        <w:adjustRightInd w:val="0"/>
        <w:textAlignment w:val="baseline"/>
        <w:rPr>
          <w:sz w:val="20"/>
        </w:rPr>
      </w:pPr>
      <w:r>
        <w:rPr>
          <w:sz w:val="20"/>
        </w:rPr>
        <w:t>Generator A:  10 megawatt-hours at $70 per megawatt-hour.</w:t>
      </w:r>
    </w:p>
    <w:p w:rsidR="005F7E84" w:rsidRDefault="005F7E84" w:rsidP="005F7E84">
      <w:pPr>
        <w:numPr>
          <w:ilvl w:val="0"/>
          <w:numId w:val="46"/>
        </w:numPr>
        <w:overflowPunct w:val="0"/>
        <w:autoSpaceDE w:val="0"/>
        <w:autoSpaceDN w:val="0"/>
        <w:adjustRightInd w:val="0"/>
        <w:textAlignment w:val="baseline"/>
        <w:rPr>
          <w:sz w:val="20"/>
        </w:rPr>
      </w:pPr>
      <w:r>
        <w:rPr>
          <w:sz w:val="20"/>
        </w:rPr>
        <w:t xml:space="preserve">Generator </w:t>
      </w:r>
      <w:r w:rsidR="00111244">
        <w:rPr>
          <w:sz w:val="20"/>
        </w:rPr>
        <w:t>B</w:t>
      </w:r>
      <w:r>
        <w:rPr>
          <w:sz w:val="20"/>
        </w:rPr>
        <w:t xml:space="preserve">:  </w:t>
      </w:r>
      <w:r w:rsidR="00EE289C">
        <w:rPr>
          <w:sz w:val="20"/>
        </w:rPr>
        <w:t>5</w:t>
      </w:r>
      <w:r>
        <w:rPr>
          <w:sz w:val="20"/>
        </w:rPr>
        <w:t>0 megawatt-hours at $</w:t>
      </w:r>
      <w:r w:rsidR="00EE289C">
        <w:rPr>
          <w:sz w:val="20"/>
        </w:rPr>
        <w:t>2</w:t>
      </w:r>
      <w:r>
        <w:rPr>
          <w:sz w:val="20"/>
        </w:rPr>
        <w:t>0 per megawatt-hour.</w:t>
      </w:r>
    </w:p>
    <w:p w:rsidR="005F7E84" w:rsidRDefault="00111244" w:rsidP="005F7E84">
      <w:pPr>
        <w:numPr>
          <w:ilvl w:val="0"/>
          <w:numId w:val="46"/>
        </w:numPr>
        <w:overflowPunct w:val="0"/>
        <w:autoSpaceDE w:val="0"/>
        <w:autoSpaceDN w:val="0"/>
        <w:adjustRightInd w:val="0"/>
        <w:textAlignment w:val="baseline"/>
        <w:rPr>
          <w:sz w:val="20"/>
        </w:rPr>
      </w:pPr>
      <w:r>
        <w:rPr>
          <w:sz w:val="20"/>
        </w:rPr>
        <w:t>Generator C</w:t>
      </w:r>
      <w:r w:rsidR="005F7E84">
        <w:rPr>
          <w:sz w:val="20"/>
        </w:rPr>
        <w:t xml:space="preserve">:  </w:t>
      </w:r>
      <w:r w:rsidR="00EE289C">
        <w:rPr>
          <w:sz w:val="20"/>
        </w:rPr>
        <w:t>3</w:t>
      </w:r>
      <w:r w:rsidR="005F7E84">
        <w:rPr>
          <w:sz w:val="20"/>
        </w:rPr>
        <w:t>0 megawatt-hours at $</w:t>
      </w:r>
      <w:r w:rsidR="00EE289C">
        <w:rPr>
          <w:sz w:val="20"/>
        </w:rPr>
        <w:t>3</w:t>
      </w:r>
      <w:r w:rsidR="005F7E84">
        <w:rPr>
          <w:sz w:val="20"/>
        </w:rPr>
        <w:t>0 per megawatt-hour.</w:t>
      </w:r>
    </w:p>
    <w:p w:rsidR="005F7E84" w:rsidRDefault="00111244" w:rsidP="005F7E84">
      <w:pPr>
        <w:numPr>
          <w:ilvl w:val="0"/>
          <w:numId w:val="46"/>
        </w:numPr>
        <w:overflowPunct w:val="0"/>
        <w:autoSpaceDE w:val="0"/>
        <w:autoSpaceDN w:val="0"/>
        <w:adjustRightInd w:val="0"/>
        <w:textAlignment w:val="baseline"/>
        <w:rPr>
          <w:sz w:val="20"/>
        </w:rPr>
      </w:pPr>
      <w:r>
        <w:rPr>
          <w:sz w:val="20"/>
        </w:rPr>
        <w:t>Generator D</w:t>
      </w:r>
      <w:r w:rsidR="005F7E84">
        <w:rPr>
          <w:sz w:val="20"/>
        </w:rPr>
        <w:t xml:space="preserve">:  </w:t>
      </w:r>
      <w:r w:rsidR="00EE289C">
        <w:rPr>
          <w:sz w:val="20"/>
        </w:rPr>
        <w:t>4</w:t>
      </w:r>
      <w:r w:rsidR="005F7E84">
        <w:rPr>
          <w:sz w:val="20"/>
        </w:rPr>
        <w:t>0 megawatt-hours at $</w:t>
      </w:r>
      <w:r>
        <w:rPr>
          <w:sz w:val="20"/>
        </w:rPr>
        <w:t>6</w:t>
      </w:r>
      <w:r w:rsidR="005F7E84">
        <w:rPr>
          <w:sz w:val="20"/>
        </w:rPr>
        <w:t>0 per megawatt-hour.</w:t>
      </w:r>
    </w:p>
    <w:p w:rsidR="005F7E84" w:rsidRDefault="005F7E84" w:rsidP="005F7E84">
      <w:pPr>
        <w:rPr>
          <w:sz w:val="20"/>
        </w:rPr>
      </w:pPr>
    </w:p>
    <w:p w:rsidR="005F7E84" w:rsidRDefault="005F7E84" w:rsidP="005F7E84">
      <w:pPr>
        <w:rPr>
          <w:sz w:val="20"/>
        </w:rPr>
      </w:pPr>
      <w:proofErr w:type="gramStart"/>
      <w:r>
        <w:rPr>
          <w:sz w:val="20"/>
        </w:rPr>
        <w:t>and</w:t>
      </w:r>
      <w:proofErr w:type="gramEnd"/>
      <w:r>
        <w:rPr>
          <w:sz w:val="20"/>
        </w:rPr>
        <w:t xml:space="preserve"> the following three "bids" from power demanders (“loads”) for the same hour:</w:t>
      </w:r>
    </w:p>
    <w:p w:rsidR="00111244" w:rsidRDefault="00111244" w:rsidP="00111244">
      <w:pPr>
        <w:numPr>
          <w:ilvl w:val="0"/>
          <w:numId w:val="47"/>
        </w:numPr>
        <w:overflowPunct w:val="0"/>
        <w:autoSpaceDE w:val="0"/>
        <w:autoSpaceDN w:val="0"/>
        <w:adjustRightInd w:val="0"/>
        <w:textAlignment w:val="baseline"/>
        <w:rPr>
          <w:sz w:val="20"/>
        </w:rPr>
      </w:pPr>
      <w:r>
        <w:rPr>
          <w:sz w:val="20"/>
        </w:rPr>
        <w:t>Load #1:  10 megawatt-hours at $70 per megawatt-hour.</w:t>
      </w:r>
    </w:p>
    <w:p w:rsidR="005F7E84" w:rsidRDefault="005F7E84" w:rsidP="005F7E84">
      <w:pPr>
        <w:numPr>
          <w:ilvl w:val="0"/>
          <w:numId w:val="47"/>
        </w:numPr>
        <w:overflowPunct w:val="0"/>
        <w:autoSpaceDE w:val="0"/>
        <w:autoSpaceDN w:val="0"/>
        <w:adjustRightInd w:val="0"/>
        <w:textAlignment w:val="baseline"/>
        <w:rPr>
          <w:sz w:val="20"/>
        </w:rPr>
      </w:pPr>
      <w:r>
        <w:rPr>
          <w:sz w:val="20"/>
        </w:rPr>
        <w:t>Load #</w:t>
      </w:r>
      <w:r w:rsidR="00111244">
        <w:rPr>
          <w:sz w:val="20"/>
        </w:rPr>
        <w:t>2</w:t>
      </w:r>
      <w:r>
        <w:rPr>
          <w:sz w:val="20"/>
        </w:rPr>
        <w:t xml:space="preserve">:  </w:t>
      </w:r>
      <w:r w:rsidR="00FD01D6">
        <w:rPr>
          <w:sz w:val="20"/>
        </w:rPr>
        <w:t>3</w:t>
      </w:r>
      <w:r>
        <w:rPr>
          <w:sz w:val="20"/>
        </w:rPr>
        <w:t>0 megawatt-hours at $90 per megawatt-hour.</w:t>
      </w:r>
    </w:p>
    <w:p w:rsidR="005F7E84" w:rsidRDefault="005F7E84" w:rsidP="005F7E84">
      <w:pPr>
        <w:numPr>
          <w:ilvl w:val="0"/>
          <w:numId w:val="47"/>
        </w:numPr>
        <w:overflowPunct w:val="0"/>
        <w:autoSpaceDE w:val="0"/>
        <w:autoSpaceDN w:val="0"/>
        <w:adjustRightInd w:val="0"/>
        <w:textAlignment w:val="baseline"/>
        <w:rPr>
          <w:sz w:val="20"/>
        </w:rPr>
      </w:pPr>
      <w:r>
        <w:rPr>
          <w:sz w:val="20"/>
        </w:rPr>
        <w:t>Load #</w:t>
      </w:r>
      <w:r w:rsidR="00111244">
        <w:rPr>
          <w:sz w:val="20"/>
        </w:rPr>
        <w:t>3</w:t>
      </w:r>
      <w:r>
        <w:rPr>
          <w:sz w:val="20"/>
        </w:rPr>
        <w:t xml:space="preserve">:  </w:t>
      </w:r>
      <w:r w:rsidR="00FD01D6">
        <w:rPr>
          <w:sz w:val="20"/>
        </w:rPr>
        <w:t>2</w:t>
      </w:r>
      <w:r>
        <w:rPr>
          <w:sz w:val="20"/>
        </w:rPr>
        <w:t>0 megawatt-hours at $</w:t>
      </w:r>
      <w:r w:rsidR="00FD01D6">
        <w:rPr>
          <w:sz w:val="20"/>
        </w:rPr>
        <w:t>6</w:t>
      </w:r>
      <w:r>
        <w:rPr>
          <w:sz w:val="20"/>
        </w:rPr>
        <w:t>0 per megawatt-hour.</w:t>
      </w:r>
    </w:p>
    <w:p w:rsidR="005F7E84" w:rsidRDefault="005F7E84" w:rsidP="005F7E84">
      <w:pPr>
        <w:rPr>
          <w:sz w:val="20"/>
        </w:rPr>
      </w:pPr>
    </w:p>
    <w:p w:rsidR="005F7E84" w:rsidRPr="00AB20E7" w:rsidRDefault="005F7E84" w:rsidP="005F7E84">
      <w:pPr>
        <w:jc w:val="center"/>
      </w:pPr>
      <w:r>
        <w:rPr>
          <w:noProof/>
        </w:rPr>
        <w:drawing>
          <wp:inline distT="0" distB="0" distL="0" distR="0">
            <wp:extent cx="5895975" cy="30283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895975" cy="3028315"/>
                    </a:xfrm>
                    <a:prstGeom prst="rect">
                      <a:avLst/>
                    </a:prstGeom>
                    <a:noFill/>
                    <a:ln w="9525">
                      <a:noFill/>
                      <a:miter lim="800000"/>
                      <a:headEnd/>
                      <a:tailEnd/>
                    </a:ln>
                  </pic:spPr>
                </pic:pic>
              </a:graphicData>
            </a:graphic>
          </wp:inline>
        </w:drawing>
      </w:r>
    </w:p>
    <w:p w:rsidR="005F7E84" w:rsidRDefault="005F7E84" w:rsidP="005F7E84">
      <w:pPr>
        <w:rPr>
          <w:sz w:val="20"/>
        </w:rPr>
      </w:pPr>
    </w:p>
    <w:p w:rsidR="005F7E84" w:rsidRDefault="005F7E84" w:rsidP="005F7E84">
      <w:pPr>
        <w:ind w:left="540" w:hanging="180"/>
        <w:rPr>
          <w:sz w:val="20"/>
        </w:rPr>
      </w:pPr>
      <w:proofErr w:type="gramStart"/>
      <w:r>
        <w:rPr>
          <w:sz w:val="20"/>
        </w:rPr>
        <w:t>a. [4 pts] Plot demand and supply curves for these asks</w:t>
      </w:r>
      <w:proofErr w:type="gramEnd"/>
      <w:r>
        <w:rPr>
          <w:sz w:val="20"/>
        </w:rPr>
        <w:t xml:space="preserve"> and bids.</w:t>
      </w:r>
    </w:p>
    <w:p w:rsidR="005F7E84" w:rsidRDefault="005F7E84" w:rsidP="005F7E84">
      <w:pPr>
        <w:ind w:left="540" w:hanging="180"/>
        <w:rPr>
          <w:sz w:val="20"/>
        </w:rPr>
      </w:pPr>
      <w:r>
        <w:rPr>
          <w:sz w:val="20"/>
        </w:rPr>
        <w:t xml:space="preserve">b. [8 pts] </w:t>
      </w:r>
      <w:proofErr w:type="gramStart"/>
      <w:r>
        <w:rPr>
          <w:sz w:val="20"/>
        </w:rPr>
        <w:t>Given</w:t>
      </w:r>
      <w:proofErr w:type="gramEnd"/>
      <w:r>
        <w:rPr>
          <w:sz w:val="20"/>
        </w:rPr>
        <w:t xml:space="preserve"> these asks and bids, what amount of power will you order each generator to supply?</w:t>
      </w:r>
    </w:p>
    <w:p w:rsidR="005F7E84" w:rsidRDefault="005F7E84" w:rsidP="005F7E84">
      <w:pPr>
        <w:rPr>
          <w:sz w:val="20"/>
        </w:rPr>
      </w:pPr>
    </w:p>
    <w:tbl>
      <w:tblPr>
        <w:tblW w:w="0" w:type="auto"/>
        <w:jc w:val="center"/>
        <w:tblLayout w:type="fixed"/>
        <w:tblLook w:val="0000"/>
      </w:tblPr>
      <w:tblGrid>
        <w:gridCol w:w="2160"/>
        <w:gridCol w:w="3600"/>
      </w:tblGrid>
      <w:tr w:rsidR="005F7E84" w:rsidRPr="008C26B7" w:rsidTr="005C064E">
        <w:trPr>
          <w:jc w:val="center"/>
        </w:trPr>
        <w:tc>
          <w:tcPr>
            <w:tcW w:w="2160" w:type="dxa"/>
            <w:tcBorders>
              <w:top w:val="single" w:sz="4" w:space="0" w:color="auto"/>
              <w:left w:val="single" w:sz="4" w:space="0" w:color="auto"/>
              <w:bottom w:val="single" w:sz="4" w:space="0" w:color="auto"/>
              <w:right w:val="single" w:sz="4" w:space="0" w:color="auto"/>
            </w:tcBorders>
          </w:tcPr>
          <w:p w:rsidR="005F7E84" w:rsidRPr="00A23FBA" w:rsidRDefault="005F7E84" w:rsidP="005C064E">
            <w:pPr>
              <w:ind w:left="234" w:hanging="234"/>
              <w:rPr>
                <w:sz w:val="28"/>
                <w:szCs w:val="28"/>
              </w:rPr>
            </w:pPr>
            <w:r w:rsidRPr="00A23FBA">
              <w:rPr>
                <w:sz w:val="28"/>
                <w:szCs w:val="28"/>
              </w:rPr>
              <w:t>Generator A</w:t>
            </w:r>
          </w:p>
        </w:tc>
        <w:tc>
          <w:tcPr>
            <w:tcW w:w="3600" w:type="dxa"/>
            <w:tcBorders>
              <w:top w:val="single" w:sz="2" w:space="0" w:color="auto"/>
              <w:left w:val="single" w:sz="4" w:space="0" w:color="auto"/>
              <w:bottom w:val="single" w:sz="2" w:space="0" w:color="auto"/>
              <w:right w:val="single" w:sz="2" w:space="0" w:color="auto"/>
            </w:tcBorders>
          </w:tcPr>
          <w:p w:rsidR="005F7E84" w:rsidRPr="008C65A5" w:rsidRDefault="005F7E84" w:rsidP="005C064E">
            <w:pPr>
              <w:jc w:val="right"/>
              <w:rPr>
                <w:sz w:val="28"/>
                <w:szCs w:val="28"/>
              </w:rPr>
            </w:pPr>
            <w:r>
              <w:rPr>
                <w:sz w:val="28"/>
                <w:szCs w:val="28"/>
              </w:rPr>
              <w:t>megawatt-hours</w:t>
            </w:r>
          </w:p>
        </w:tc>
      </w:tr>
      <w:tr w:rsidR="005F7E84" w:rsidRPr="008C26B7" w:rsidTr="005C064E">
        <w:trPr>
          <w:jc w:val="center"/>
        </w:trPr>
        <w:tc>
          <w:tcPr>
            <w:tcW w:w="2160" w:type="dxa"/>
            <w:tcBorders>
              <w:top w:val="single" w:sz="4" w:space="0" w:color="auto"/>
              <w:left w:val="single" w:sz="4" w:space="0" w:color="auto"/>
              <w:bottom w:val="single" w:sz="4" w:space="0" w:color="auto"/>
              <w:right w:val="single" w:sz="4" w:space="0" w:color="auto"/>
            </w:tcBorders>
          </w:tcPr>
          <w:p w:rsidR="005F7E84" w:rsidRPr="00A23FBA" w:rsidRDefault="005F7E84" w:rsidP="005C064E">
            <w:pPr>
              <w:ind w:left="234" w:hanging="234"/>
              <w:rPr>
                <w:sz w:val="28"/>
                <w:szCs w:val="28"/>
              </w:rPr>
            </w:pPr>
            <w:r w:rsidRPr="00A23FBA">
              <w:rPr>
                <w:sz w:val="28"/>
                <w:szCs w:val="28"/>
              </w:rPr>
              <w:t>Generator B</w:t>
            </w:r>
          </w:p>
        </w:tc>
        <w:tc>
          <w:tcPr>
            <w:tcW w:w="3600" w:type="dxa"/>
            <w:tcBorders>
              <w:top w:val="single" w:sz="2" w:space="0" w:color="auto"/>
              <w:left w:val="single" w:sz="4" w:space="0" w:color="auto"/>
              <w:bottom w:val="single" w:sz="2" w:space="0" w:color="auto"/>
              <w:right w:val="single" w:sz="2" w:space="0" w:color="auto"/>
            </w:tcBorders>
          </w:tcPr>
          <w:p w:rsidR="005F7E84" w:rsidRPr="008C65A5" w:rsidRDefault="005F7E84" w:rsidP="005C064E">
            <w:pPr>
              <w:jc w:val="right"/>
              <w:rPr>
                <w:sz w:val="28"/>
                <w:szCs w:val="28"/>
              </w:rPr>
            </w:pPr>
            <w:r>
              <w:rPr>
                <w:sz w:val="28"/>
                <w:szCs w:val="28"/>
              </w:rPr>
              <w:t>megawatt-hours</w:t>
            </w:r>
          </w:p>
        </w:tc>
      </w:tr>
      <w:tr w:rsidR="005F7E84" w:rsidRPr="008C26B7" w:rsidTr="005C064E">
        <w:trPr>
          <w:jc w:val="center"/>
        </w:trPr>
        <w:tc>
          <w:tcPr>
            <w:tcW w:w="2160" w:type="dxa"/>
            <w:tcBorders>
              <w:top w:val="single" w:sz="4" w:space="0" w:color="auto"/>
              <w:left w:val="single" w:sz="4" w:space="0" w:color="auto"/>
              <w:bottom w:val="single" w:sz="4" w:space="0" w:color="auto"/>
              <w:right w:val="single" w:sz="4" w:space="0" w:color="auto"/>
            </w:tcBorders>
          </w:tcPr>
          <w:p w:rsidR="005F7E84" w:rsidRPr="00A23FBA" w:rsidRDefault="005F7E84" w:rsidP="005C064E">
            <w:pPr>
              <w:tabs>
                <w:tab w:val="left" w:pos="5084"/>
              </w:tabs>
              <w:ind w:left="234" w:hanging="234"/>
              <w:rPr>
                <w:sz w:val="28"/>
                <w:szCs w:val="28"/>
              </w:rPr>
            </w:pPr>
            <w:r w:rsidRPr="00A23FBA">
              <w:rPr>
                <w:sz w:val="28"/>
                <w:szCs w:val="28"/>
              </w:rPr>
              <w:t>Generator C</w:t>
            </w:r>
          </w:p>
        </w:tc>
        <w:tc>
          <w:tcPr>
            <w:tcW w:w="3600" w:type="dxa"/>
            <w:tcBorders>
              <w:top w:val="single" w:sz="2" w:space="0" w:color="auto"/>
              <w:left w:val="single" w:sz="4" w:space="0" w:color="auto"/>
              <w:bottom w:val="single" w:sz="2" w:space="0" w:color="auto"/>
              <w:right w:val="single" w:sz="2" w:space="0" w:color="auto"/>
            </w:tcBorders>
          </w:tcPr>
          <w:p w:rsidR="005F7E84" w:rsidRPr="008C65A5" w:rsidRDefault="005F7E84" w:rsidP="005C064E">
            <w:pPr>
              <w:jc w:val="right"/>
              <w:rPr>
                <w:sz w:val="28"/>
                <w:szCs w:val="28"/>
              </w:rPr>
            </w:pPr>
            <w:r>
              <w:rPr>
                <w:sz w:val="28"/>
                <w:szCs w:val="28"/>
              </w:rPr>
              <w:t>megawatt-hours</w:t>
            </w:r>
          </w:p>
        </w:tc>
      </w:tr>
      <w:tr w:rsidR="005F7E84" w:rsidRPr="008C26B7" w:rsidTr="005C064E">
        <w:trPr>
          <w:jc w:val="center"/>
        </w:trPr>
        <w:tc>
          <w:tcPr>
            <w:tcW w:w="2160" w:type="dxa"/>
            <w:tcBorders>
              <w:top w:val="single" w:sz="4" w:space="0" w:color="auto"/>
              <w:left w:val="single" w:sz="4" w:space="0" w:color="auto"/>
              <w:bottom w:val="single" w:sz="4" w:space="0" w:color="auto"/>
              <w:right w:val="single" w:sz="4" w:space="0" w:color="auto"/>
            </w:tcBorders>
          </w:tcPr>
          <w:p w:rsidR="005F7E84" w:rsidRPr="00A23FBA" w:rsidRDefault="005F7E84" w:rsidP="005C064E">
            <w:pPr>
              <w:tabs>
                <w:tab w:val="left" w:pos="5084"/>
              </w:tabs>
              <w:ind w:left="234" w:hanging="234"/>
              <w:rPr>
                <w:sz w:val="28"/>
                <w:szCs w:val="28"/>
              </w:rPr>
            </w:pPr>
            <w:r w:rsidRPr="00A23FBA">
              <w:rPr>
                <w:sz w:val="28"/>
                <w:szCs w:val="28"/>
              </w:rPr>
              <w:t>Generator D</w:t>
            </w:r>
          </w:p>
        </w:tc>
        <w:tc>
          <w:tcPr>
            <w:tcW w:w="3600" w:type="dxa"/>
            <w:tcBorders>
              <w:top w:val="single" w:sz="2" w:space="0" w:color="auto"/>
              <w:left w:val="single" w:sz="4" w:space="0" w:color="auto"/>
              <w:bottom w:val="single" w:sz="2" w:space="0" w:color="auto"/>
              <w:right w:val="single" w:sz="2" w:space="0" w:color="auto"/>
            </w:tcBorders>
          </w:tcPr>
          <w:p w:rsidR="005F7E84" w:rsidRPr="008C65A5" w:rsidRDefault="005F7E84" w:rsidP="005C064E">
            <w:pPr>
              <w:jc w:val="right"/>
              <w:rPr>
                <w:sz w:val="28"/>
                <w:szCs w:val="28"/>
              </w:rPr>
            </w:pPr>
            <w:r>
              <w:rPr>
                <w:sz w:val="28"/>
                <w:szCs w:val="28"/>
              </w:rPr>
              <w:t>megawatt-hours</w:t>
            </w:r>
          </w:p>
        </w:tc>
      </w:tr>
    </w:tbl>
    <w:p w:rsidR="005F7E84" w:rsidRDefault="005F7E84" w:rsidP="005F7E84">
      <w:pPr>
        <w:rPr>
          <w:sz w:val="20"/>
        </w:rPr>
      </w:pPr>
    </w:p>
    <w:tbl>
      <w:tblPr>
        <w:tblW w:w="0" w:type="auto"/>
        <w:jc w:val="right"/>
        <w:tblLayout w:type="fixed"/>
        <w:tblLook w:val="0000"/>
      </w:tblPr>
      <w:tblGrid>
        <w:gridCol w:w="5760"/>
        <w:gridCol w:w="3600"/>
      </w:tblGrid>
      <w:tr w:rsidR="005F7E84" w:rsidRPr="008C26B7" w:rsidTr="005C064E">
        <w:trPr>
          <w:jc w:val="right"/>
        </w:trPr>
        <w:tc>
          <w:tcPr>
            <w:tcW w:w="5760" w:type="dxa"/>
          </w:tcPr>
          <w:p w:rsidR="005F7E84" w:rsidRDefault="005F7E84" w:rsidP="005C064E">
            <w:pPr>
              <w:ind w:left="234" w:hanging="234"/>
              <w:rPr>
                <w:sz w:val="20"/>
              </w:rPr>
            </w:pPr>
            <w:proofErr w:type="gramStart"/>
            <w:r>
              <w:rPr>
                <w:sz w:val="20"/>
              </w:rPr>
              <w:t>c</w:t>
            </w:r>
            <w:r w:rsidRPr="008C26B7">
              <w:rPr>
                <w:sz w:val="20"/>
              </w:rPr>
              <w:t xml:space="preserve">. </w:t>
            </w:r>
            <w:r>
              <w:rPr>
                <w:sz w:val="20"/>
              </w:rPr>
              <w:t xml:space="preserve"> [</w:t>
            </w:r>
            <w:proofErr w:type="gramEnd"/>
            <w:r>
              <w:rPr>
                <w:sz w:val="20"/>
              </w:rPr>
              <w:t>4 pts] What price for electric power will you set for this hour?</w:t>
            </w:r>
          </w:p>
          <w:p w:rsidR="00EE289C" w:rsidRPr="003E4F41" w:rsidRDefault="00EE289C" w:rsidP="005C064E">
            <w:pPr>
              <w:ind w:left="234" w:hanging="234"/>
              <w:rPr>
                <w:sz w:val="20"/>
              </w:rPr>
            </w:pPr>
          </w:p>
        </w:tc>
        <w:tc>
          <w:tcPr>
            <w:tcW w:w="3600" w:type="dxa"/>
            <w:tcBorders>
              <w:top w:val="single" w:sz="2" w:space="0" w:color="auto"/>
              <w:left w:val="single" w:sz="2" w:space="0" w:color="auto"/>
              <w:bottom w:val="single" w:sz="2" w:space="0" w:color="auto"/>
              <w:right w:val="single" w:sz="2" w:space="0" w:color="auto"/>
            </w:tcBorders>
          </w:tcPr>
          <w:p w:rsidR="005F7E84" w:rsidRPr="008C65A5" w:rsidRDefault="005F7E84" w:rsidP="00EE289C">
            <w:pPr>
              <w:rPr>
                <w:sz w:val="28"/>
                <w:szCs w:val="28"/>
              </w:rPr>
            </w:pPr>
            <w:r>
              <w:rPr>
                <w:sz w:val="28"/>
                <w:szCs w:val="28"/>
              </w:rPr>
              <w:t xml:space="preserve">$                per </w:t>
            </w:r>
            <w:r w:rsidR="00EE289C">
              <w:rPr>
                <w:sz w:val="28"/>
                <w:szCs w:val="28"/>
              </w:rPr>
              <w:t>megawatt-hour</w:t>
            </w:r>
          </w:p>
        </w:tc>
      </w:tr>
      <w:tr w:rsidR="005F7E84" w:rsidRPr="008C26B7" w:rsidTr="005C064E">
        <w:trPr>
          <w:jc w:val="right"/>
        </w:trPr>
        <w:tc>
          <w:tcPr>
            <w:tcW w:w="5760" w:type="dxa"/>
          </w:tcPr>
          <w:p w:rsidR="005F7E84" w:rsidRDefault="005F7E84" w:rsidP="005C064E">
            <w:pPr>
              <w:ind w:left="234" w:hanging="234"/>
              <w:rPr>
                <w:sz w:val="20"/>
              </w:rPr>
            </w:pPr>
            <w:proofErr w:type="gramStart"/>
            <w:r>
              <w:rPr>
                <w:sz w:val="20"/>
              </w:rPr>
              <w:t>d.  [</w:t>
            </w:r>
            <w:proofErr w:type="gramEnd"/>
            <w:r>
              <w:rPr>
                <w:sz w:val="20"/>
              </w:rPr>
              <w:t>4 pts] Suppose an unexpected event (increased demand or failure of a generator) requires you to find another megawatt-hour of power.  Which generator will you call on to deliver that extra power?</w:t>
            </w:r>
          </w:p>
        </w:tc>
        <w:tc>
          <w:tcPr>
            <w:tcW w:w="3600" w:type="dxa"/>
            <w:tcBorders>
              <w:top w:val="single" w:sz="2" w:space="0" w:color="auto"/>
              <w:left w:val="single" w:sz="2" w:space="0" w:color="auto"/>
              <w:bottom w:val="single" w:sz="2" w:space="0" w:color="auto"/>
              <w:right w:val="single" w:sz="2" w:space="0" w:color="auto"/>
            </w:tcBorders>
          </w:tcPr>
          <w:p w:rsidR="005F7E84" w:rsidRPr="008C65A5" w:rsidRDefault="005F7E84" w:rsidP="005C064E">
            <w:pPr>
              <w:rPr>
                <w:sz w:val="28"/>
                <w:szCs w:val="28"/>
              </w:rPr>
            </w:pPr>
          </w:p>
        </w:tc>
      </w:tr>
    </w:tbl>
    <w:p w:rsidR="005F7E84" w:rsidRDefault="005F7E84" w:rsidP="005F7E84">
      <w:pPr>
        <w:rPr>
          <w:sz w:val="20"/>
        </w:rPr>
      </w:pPr>
    </w:p>
    <w:p w:rsidR="007C24AD" w:rsidRDefault="007C24AD">
      <w:pPr>
        <w:rPr>
          <w:sz w:val="20"/>
          <w:szCs w:val="20"/>
        </w:rPr>
      </w:pPr>
      <w:r>
        <w:rPr>
          <w:sz w:val="20"/>
          <w:szCs w:val="20"/>
        </w:rPr>
        <w:br w:type="page"/>
      </w:r>
    </w:p>
    <w:p w:rsidR="007C24AD" w:rsidRDefault="007C24AD" w:rsidP="007C24AD">
      <w:pPr>
        <w:rPr>
          <w:sz w:val="20"/>
        </w:rPr>
      </w:pPr>
      <w:r>
        <w:rPr>
          <w:sz w:val="20"/>
        </w:rPr>
        <w:lastRenderedPageBreak/>
        <w:t>(3) [Sources of market power: 1</w:t>
      </w:r>
      <w:r w:rsidR="00111244">
        <w:rPr>
          <w:sz w:val="20"/>
        </w:rPr>
        <w:t>6</w:t>
      </w:r>
      <w:r>
        <w:rPr>
          <w:sz w:val="20"/>
        </w:rPr>
        <w:t xml:space="preserve"> pts</w:t>
      </w:r>
      <w:proofErr w:type="gramStart"/>
      <w:r>
        <w:rPr>
          <w:sz w:val="20"/>
        </w:rPr>
        <w:t>]  According</w:t>
      </w:r>
      <w:proofErr w:type="gramEnd"/>
      <w:r>
        <w:rPr>
          <w:sz w:val="20"/>
        </w:rPr>
        <w:t xml:space="preserve"> to the model of "dominant-firm price leadership," the dominant firm's residual elasticity of demand is given by the formula</w:t>
      </w:r>
    </w:p>
    <w:p w:rsidR="007C24AD" w:rsidRDefault="007C24AD" w:rsidP="007C24AD">
      <w:pPr>
        <w:rPr>
          <w:sz w:val="20"/>
        </w:rPr>
      </w:pPr>
    </w:p>
    <w:p w:rsidR="007C24AD" w:rsidRDefault="007C24AD" w:rsidP="007C24AD">
      <w:pPr>
        <w:jc w:val="center"/>
        <w:rPr>
          <w:sz w:val="20"/>
        </w:rPr>
      </w:pPr>
      <w:r w:rsidRPr="00615BB8">
        <w:rPr>
          <w:position w:val="-30"/>
          <w:sz w:val="20"/>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6pt" o:ole="">
            <v:imagedata r:id="rId10" o:title=""/>
          </v:shape>
          <o:OLEObject Type="Embed" ProgID="Equation.3" ShapeID="_x0000_i1025" DrawAspect="Content" ObjectID="_1364211264" r:id="rId11"/>
        </w:object>
      </w:r>
      <w:r>
        <w:rPr>
          <w:sz w:val="20"/>
        </w:rPr>
        <w:t xml:space="preserve"> ,</w:t>
      </w:r>
    </w:p>
    <w:p w:rsidR="007C24AD" w:rsidRDefault="007C24AD" w:rsidP="007C24AD">
      <w:pPr>
        <w:jc w:val="center"/>
        <w:rPr>
          <w:sz w:val="20"/>
        </w:rPr>
      </w:pPr>
    </w:p>
    <w:p w:rsidR="007C24AD" w:rsidRDefault="007C24AD" w:rsidP="007C24AD">
      <w:pPr>
        <w:rPr>
          <w:sz w:val="20"/>
        </w:rPr>
      </w:pPr>
      <w:proofErr w:type="gramStart"/>
      <w:r>
        <w:rPr>
          <w:sz w:val="20"/>
        </w:rPr>
        <w:t xml:space="preserve">where  </w:t>
      </w:r>
      <w:proofErr w:type="gramEnd"/>
      <w:r>
        <w:rPr>
          <w:sz w:val="20"/>
        </w:rPr>
        <w:sym w:font="Symbol" w:char="F065"/>
      </w:r>
      <w:r>
        <w:rPr>
          <w:sz w:val="20"/>
          <w:vertAlign w:val="subscript"/>
        </w:rPr>
        <w:t>DF</w:t>
      </w:r>
      <w:r>
        <w:rPr>
          <w:sz w:val="20"/>
        </w:rPr>
        <w:t xml:space="preserve">  denotes the residual elasticity of demand faced by the dominant firm,  </w:t>
      </w:r>
      <w:r>
        <w:rPr>
          <w:sz w:val="20"/>
        </w:rPr>
        <w:sym w:font="Symbol" w:char="F065"/>
      </w:r>
      <w:r>
        <w:rPr>
          <w:sz w:val="20"/>
          <w:vertAlign w:val="subscript"/>
        </w:rPr>
        <w:t>M</w:t>
      </w:r>
      <w:r>
        <w:rPr>
          <w:sz w:val="20"/>
        </w:rPr>
        <w:t xml:space="preserve">  denotes the total market elasticity of demand,  </w:t>
      </w:r>
      <w:proofErr w:type="spellStart"/>
      <w:r>
        <w:rPr>
          <w:sz w:val="20"/>
        </w:rPr>
        <w:t>s</w:t>
      </w:r>
      <w:r>
        <w:rPr>
          <w:sz w:val="20"/>
          <w:vertAlign w:val="subscript"/>
        </w:rPr>
        <w:t>DF</w:t>
      </w:r>
      <w:proofErr w:type="spellEnd"/>
      <w:r>
        <w:rPr>
          <w:sz w:val="20"/>
        </w:rPr>
        <w:t xml:space="preserve">  denotes the market share of the dominant firm, and  </w:t>
      </w:r>
      <w:r>
        <w:rPr>
          <w:sz w:val="20"/>
        </w:rPr>
        <w:sym w:font="Symbol" w:char="F020"/>
      </w:r>
      <w:r>
        <w:rPr>
          <w:sz w:val="20"/>
        </w:rPr>
        <w:sym w:font="Symbol" w:char="F062"/>
      </w:r>
      <w:r>
        <w:rPr>
          <w:sz w:val="20"/>
          <w:vertAlign w:val="subscript"/>
        </w:rPr>
        <w:t>CF</w:t>
      </w:r>
      <w:r>
        <w:rPr>
          <w:sz w:val="20"/>
        </w:rPr>
        <w:t xml:space="preserve">  denotes the elasticity of supply of the "competitive fringe" of other suppliers.</w:t>
      </w:r>
    </w:p>
    <w:p w:rsidR="007C24AD" w:rsidRDefault="007C24AD" w:rsidP="007C24AD">
      <w:pPr>
        <w:rPr>
          <w:sz w:val="20"/>
        </w:rPr>
      </w:pPr>
    </w:p>
    <w:p w:rsidR="00111244" w:rsidRDefault="00111244" w:rsidP="00111244">
      <w:pPr>
        <w:rPr>
          <w:sz w:val="20"/>
        </w:rPr>
      </w:pPr>
      <w:r>
        <w:rPr>
          <w:sz w:val="20"/>
        </w:rPr>
        <w:t>Consider the application of this formula to the market for wholesale electric power, where the "dominant firm" is an individual power generator (possibly small), and the "competitive fringe" consists of all other power generators in the same market.</w:t>
      </w:r>
    </w:p>
    <w:p w:rsidR="00111244" w:rsidRDefault="00111244" w:rsidP="00111244">
      <w:pPr>
        <w:rPr>
          <w:sz w:val="20"/>
        </w:rPr>
      </w:pPr>
    </w:p>
    <w:p w:rsidR="00111244" w:rsidRDefault="00111244" w:rsidP="00111244">
      <w:pPr>
        <w:rPr>
          <w:sz w:val="20"/>
        </w:rPr>
      </w:pPr>
      <w:r>
        <w:rPr>
          <w:sz w:val="20"/>
        </w:rPr>
        <w:t>First, s</w:t>
      </w:r>
      <w:r>
        <w:rPr>
          <w:sz w:val="20"/>
          <w:szCs w:val="20"/>
        </w:rPr>
        <w:t xml:space="preserve">uppose the individual power generator's market share = </w:t>
      </w:r>
      <w:proofErr w:type="spellStart"/>
      <w:r>
        <w:rPr>
          <w:sz w:val="20"/>
          <w:szCs w:val="20"/>
        </w:rPr>
        <w:t>s</w:t>
      </w:r>
      <w:r>
        <w:rPr>
          <w:sz w:val="20"/>
          <w:szCs w:val="20"/>
          <w:vertAlign w:val="subscript"/>
        </w:rPr>
        <w:t>DF</w:t>
      </w:r>
      <w:proofErr w:type="spellEnd"/>
      <w:r>
        <w:rPr>
          <w:sz w:val="20"/>
          <w:szCs w:val="20"/>
        </w:rPr>
        <w:t xml:space="preserve"> = 0.2, the market elasticity of demand = |</w:t>
      </w:r>
      <w:proofErr w:type="spellStart"/>
      <w:r>
        <w:rPr>
          <w:sz w:val="20"/>
          <w:szCs w:val="20"/>
        </w:rPr>
        <w:t>ε</w:t>
      </w:r>
      <w:r>
        <w:rPr>
          <w:sz w:val="20"/>
          <w:szCs w:val="20"/>
          <w:vertAlign w:val="subscript"/>
        </w:rPr>
        <w:t>M</w:t>
      </w:r>
      <w:proofErr w:type="spellEnd"/>
      <w:r>
        <w:rPr>
          <w:sz w:val="20"/>
          <w:szCs w:val="20"/>
        </w:rPr>
        <w:t xml:space="preserve">| = 0.1, and the elasticity of supply of all other power generators = </w:t>
      </w:r>
      <w:proofErr w:type="spellStart"/>
      <w:r>
        <w:rPr>
          <w:sz w:val="20"/>
          <w:szCs w:val="20"/>
        </w:rPr>
        <w:t>β</w:t>
      </w:r>
      <w:r>
        <w:rPr>
          <w:sz w:val="20"/>
          <w:szCs w:val="20"/>
          <w:vertAlign w:val="subscript"/>
        </w:rPr>
        <w:t>CF</w:t>
      </w:r>
      <w:proofErr w:type="spellEnd"/>
      <w:r>
        <w:rPr>
          <w:sz w:val="20"/>
          <w:szCs w:val="20"/>
        </w:rPr>
        <w:t xml:space="preserve"> = 0.3</w:t>
      </w:r>
      <w:r>
        <w:rPr>
          <w:sz w:val="20"/>
          <w:szCs w:val="20"/>
        </w:rPr>
        <w:t>.</w:t>
      </w:r>
    </w:p>
    <w:p w:rsidR="00111244" w:rsidRDefault="00111244" w:rsidP="00111244">
      <w:pPr>
        <w:rPr>
          <w:sz w:val="20"/>
        </w:rPr>
      </w:pPr>
    </w:p>
    <w:tbl>
      <w:tblPr>
        <w:tblW w:w="0" w:type="auto"/>
        <w:jc w:val="right"/>
        <w:tblLayout w:type="fixed"/>
        <w:tblLook w:val="0000"/>
      </w:tblPr>
      <w:tblGrid>
        <w:gridCol w:w="6480"/>
        <w:gridCol w:w="2880"/>
      </w:tblGrid>
      <w:tr w:rsidR="00111244" w:rsidRPr="00454B5A" w:rsidTr="00836A19">
        <w:trPr>
          <w:jc w:val="right"/>
        </w:trPr>
        <w:tc>
          <w:tcPr>
            <w:tcW w:w="6480" w:type="dxa"/>
            <w:tcBorders>
              <w:right w:val="single" w:sz="4" w:space="0" w:color="auto"/>
            </w:tcBorders>
          </w:tcPr>
          <w:p w:rsidR="00111244" w:rsidRPr="0051294A" w:rsidRDefault="00111244" w:rsidP="00836A19">
            <w:pPr>
              <w:ind w:left="234" w:hanging="234"/>
              <w:rPr>
                <w:sz w:val="20"/>
                <w:szCs w:val="20"/>
              </w:rPr>
            </w:pPr>
            <w:r w:rsidRPr="0051294A">
              <w:rPr>
                <w:sz w:val="20"/>
                <w:szCs w:val="20"/>
              </w:rPr>
              <w:t>a. Compute the absolute value of the individual power generator's elasticity of demand (|</w:t>
            </w:r>
            <w:r w:rsidRPr="0051294A">
              <w:rPr>
                <w:sz w:val="20"/>
                <w:szCs w:val="20"/>
              </w:rPr>
              <w:sym w:font="Symbol" w:char="F065"/>
            </w:r>
            <w:r w:rsidRPr="0051294A">
              <w:rPr>
                <w:sz w:val="20"/>
                <w:szCs w:val="20"/>
                <w:vertAlign w:val="subscript"/>
              </w:rPr>
              <w:t>DF</w:t>
            </w:r>
            <w:r w:rsidRPr="0051294A">
              <w:rPr>
                <w:sz w:val="20"/>
                <w:szCs w:val="20"/>
              </w:rPr>
              <w:t>|).</w:t>
            </w:r>
          </w:p>
        </w:tc>
        <w:tc>
          <w:tcPr>
            <w:tcW w:w="2880" w:type="dxa"/>
            <w:tcBorders>
              <w:top w:val="single" w:sz="2" w:space="0" w:color="auto"/>
              <w:left w:val="single" w:sz="4" w:space="0" w:color="auto"/>
              <w:bottom w:val="single" w:sz="2" w:space="0" w:color="auto"/>
              <w:right w:val="single" w:sz="2" w:space="0" w:color="auto"/>
            </w:tcBorders>
          </w:tcPr>
          <w:p w:rsidR="00111244" w:rsidRPr="00454B5A" w:rsidRDefault="00111244" w:rsidP="00836A19">
            <w:pPr>
              <w:rPr>
                <w:sz w:val="20"/>
                <w:szCs w:val="20"/>
              </w:rPr>
            </w:pPr>
          </w:p>
        </w:tc>
      </w:tr>
      <w:tr w:rsidR="00111244" w:rsidRPr="00454B5A" w:rsidTr="00836A19">
        <w:trPr>
          <w:jc w:val="right"/>
        </w:trPr>
        <w:tc>
          <w:tcPr>
            <w:tcW w:w="6480" w:type="dxa"/>
            <w:tcBorders>
              <w:right w:val="single" w:sz="4" w:space="0" w:color="auto"/>
            </w:tcBorders>
          </w:tcPr>
          <w:p w:rsidR="00111244" w:rsidRPr="0051294A" w:rsidRDefault="00111244" w:rsidP="00836A19">
            <w:pPr>
              <w:ind w:left="234" w:hanging="234"/>
              <w:rPr>
                <w:sz w:val="20"/>
                <w:szCs w:val="20"/>
              </w:rPr>
            </w:pPr>
            <w:r w:rsidRPr="0051294A">
              <w:rPr>
                <w:sz w:val="20"/>
                <w:szCs w:val="20"/>
              </w:rPr>
              <w:t>b. Compute the individual power generator's price-cost margin (or Lerner index).</w:t>
            </w:r>
          </w:p>
        </w:tc>
        <w:tc>
          <w:tcPr>
            <w:tcW w:w="2880" w:type="dxa"/>
            <w:tcBorders>
              <w:top w:val="single" w:sz="2" w:space="0" w:color="auto"/>
              <w:left w:val="single" w:sz="4" w:space="0" w:color="auto"/>
              <w:bottom w:val="single" w:sz="2" w:space="0" w:color="auto"/>
              <w:right w:val="single" w:sz="2" w:space="0" w:color="auto"/>
            </w:tcBorders>
          </w:tcPr>
          <w:p w:rsidR="00111244" w:rsidRPr="00454B5A" w:rsidRDefault="00111244" w:rsidP="00836A19">
            <w:pPr>
              <w:rPr>
                <w:sz w:val="20"/>
                <w:szCs w:val="20"/>
              </w:rPr>
            </w:pPr>
          </w:p>
        </w:tc>
      </w:tr>
    </w:tbl>
    <w:p w:rsidR="00111244" w:rsidRDefault="00111244" w:rsidP="00111244">
      <w:pPr>
        <w:rPr>
          <w:sz w:val="20"/>
        </w:rPr>
      </w:pPr>
    </w:p>
    <w:p w:rsidR="00111244" w:rsidRDefault="00111244" w:rsidP="00111244">
      <w:pPr>
        <w:rPr>
          <w:sz w:val="20"/>
        </w:rPr>
      </w:pPr>
      <w:r>
        <w:rPr>
          <w:sz w:val="20"/>
        </w:rPr>
        <w:t>Second, consider the effect of the following changes.</w:t>
      </w:r>
    </w:p>
    <w:p w:rsidR="00111244" w:rsidRDefault="00111244" w:rsidP="00111244">
      <w:pPr>
        <w:rPr>
          <w:sz w:val="20"/>
        </w:rPr>
      </w:pPr>
    </w:p>
    <w:tbl>
      <w:tblPr>
        <w:tblW w:w="0" w:type="auto"/>
        <w:jc w:val="right"/>
        <w:tblLayout w:type="fixed"/>
        <w:tblLook w:val="0000"/>
      </w:tblPr>
      <w:tblGrid>
        <w:gridCol w:w="3600"/>
        <w:gridCol w:w="2880"/>
        <w:gridCol w:w="2880"/>
      </w:tblGrid>
      <w:tr w:rsidR="00111244" w:rsidRPr="008C26B7" w:rsidTr="00836A19">
        <w:trPr>
          <w:jc w:val="right"/>
        </w:trPr>
        <w:tc>
          <w:tcPr>
            <w:tcW w:w="3600" w:type="dxa"/>
            <w:tcBorders>
              <w:right w:val="single" w:sz="4" w:space="0" w:color="auto"/>
            </w:tcBorders>
          </w:tcPr>
          <w:p w:rsidR="00111244" w:rsidRPr="00454B5A" w:rsidRDefault="00111244" w:rsidP="00836A19">
            <w:pPr>
              <w:ind w:left="234" w:hanging="234"/>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111244" w:rsidRPr="0051294A" w:rsidRDefault="00111244" w:rsidP="00836A19">
            <w:pPr>
              <w:rPr>
                <w:i/>
                <w:sz w:val="20"/>
                <w:szCs w:val="20"/>
              </w:rPr>
            </w:pPr>
            <w:r w:rsidRPr="0051294A">
              <w:rPr>
                <w:sz w:val="20"/>
                <w:szCs w:val="20"/>
              </w:rPr>
              <w:t>Does the absolute value of the individual power generator's elasticity of demand (|</w:t>
            </w:r>
            <w:r w:rsidRPr="0051294A">
              <w:rPr>
                <w:sz w:val="20"/>
                <w:szCs w:val="20"/>
              </w:rPr>
              <w:sym w:font="Symbol" w:char="F065"/>
            </w:r>
            <w:r w:rsidRPr="0051294A">
              <w:rPr>
                <w:sz w:val="20"/>
                <w:szCs w:val="20"/>
                <w:vertAlign w:val="subscript"/>
              </w:rPr>
              <w:t>DF</w:t>
            </w:r>
            <w:r w:rsidRPr="0051294A">
              <w:rPr>
                <w:sz w:val="20"/>
                <w:szCs w:val="20"/>
              </w:rPr>
              <w:t>|)</w:t>
            </w:r>
            <w:r>
              <w:rPr>
                <w:sz w:val="20"/>
                <w:szCs w:val="20"/>
              </w:rPr>
              <w:t xml:space="preserve"> </w:t>
            </w:r>
            <w:r>
              <w:rPr>
                <w:i/>
                <w:sz w:val="20"/>
                <w:szCs w:val="20"/>
              </w:rPr>
              <w:t xml:space="preserve">increase, </w:t>
            </w:r>
            <w:proofErr w:type="spellStart"/>
            <w:r>
              <w:rPr>
                <w:i/>
                <w:sz w:val="20"/>
                <w:szCs w:val="20"/>
              </w:rPr>
              <w:t>decrease</w:t>
            </w:r>
            <w:proofErr w:type="gramStart"/>
            <w:r>
              <w:rPr>
                <w:i/>
                <w:sz w:val="20"/>
                <w:szCs w:val="20"/>
              </w:rPr>
              <w:t>,</w:t>
            </w:r>
            <w:r>
              <w:rPr>
                <w:sz w:val="20"/>
                <w:szCs w:val="20"/>
              </w:rPr>
              <w:t>or</w:t>
            </w:r>
            <w:proofErr w:type="spellEnd"/>
            <w:proofErr w:type="gramEnd"/>
            <w:r>
              <w:rPr>
                <w:i/>
                <w:sz w:val="20"/>
                <w:szCs w:val="20"/>
              </w:rPr>
              <w:t xml:space="preserve"> </w:t>
            </w:r>
            <w:r w:rsidRPr="0051294A">
              <w:rPr>
                <w:sz w:val="20"/>
                <w:szCs w:val="20"/>
              </w:rPr>
              <w:t>remain</w:t>
            </w:r>
            <w:r>
              <w:rPr>
                <w:i/>
                <w:sz w:val="20"/>
                <w:szCs w:val="20"/>
              </w:rPr>
              <w:t xml:space="preserve"> constant?</w:t>
            </w:r>
          </w:p>
        </w:tc>
        <w:tc>
          <w:tcPr>
            <w:tcW w:w="2880" w:type="dxa"/>
            <w:tcBorders>
              <w:top w:val="single" w:sz="2" w:space="0" w:color="auto"/>
              <w:left w:val="single" w:sz="4" w:space="0" w:color="auto"/>
              <w:bottom w:val="single" w:sz="2" w:space="0" w:color="auto"/>
              <w:right w:val="single" w:sz="2" w:space="0" w:color="auto"/>
            </w:tcBorders>
          </w:tcPr>
          <w:p w:rsidR="00111244" w:rsidRPr="0051294A" w:rsidRDefault="00111244" w:rsidP="00836A19">
            <w:pPr>
              <w:rPr>
                <w:sz w:val="20"/>
                <w:szCs w:val="20"/>
              </w:rPr>
            </w:pPr>
            <w:r w:rsidRPr="0051294A">
              <w:rPr>
                <w:sz w:val="20"/>
                <w:szCs w:val="20"/>
              </w:rPr>
              <w:t>Does the individual power generator's price-cost margin (or Lerner index)</w:t>
            </w:r>
            <w:r>
              <w:rPr>
                <w:sz w:val="20"/>
                <w:szCs w:val="20"/>
              </w:rPr>
              <w:t xml:space="preserve"> </w:t>
            </w:r>
            <w:r>
              <w:rPr>
                <w:i/>
                <w:sz w:val="20"/>
                <w:szCs w:val="20"/>
              </w:rPr>
              <w:t xml:space="preserve">increase, </w:t>
            </w:r>
            <w:proofErr w:type="spellStart"/>
            <w:r>
              <w:rPr>
                <w:i/>
                <w:sz w:val="20"/>
                <w:szCs w:val="20"/>
              </w:rPr>
              <w:t>decrease</w:t>
            </w:r>
            <w:proofErr w:type="gramStart"/>
            <w:r>
              <w:rPr>
                <w:i/>
                <w:sz w:val="20"/>
                <w:szCs w:val="20"/>
              </w:rPr>
              <w:t>,</w:t>
            </w:r>
            <w:r>
              <w:rPr>
                <w:sz w:val="20"/>
                <w:szCs w:val="20"/>
              </w:rPr>
              <w:t>or</w:t>
            </w:r>
            <w:proofErr w:type="spellEnd"/>
            <w:proofErr w:type="gramEnd"/>
            <w:r>
              <w:rPr>
                <w:i/>
                <w:sz w:val="20"/>
                <w:szCs w:val="20"/>
              </w:rPr>
              <w:t xml:space="preserve"> </w:t>
            </w:r>
            <w:r w:rsidRPr="0051294A">
              <w:rPr>
                <w:sz w:val="20"/>
                <w:szCs w:val="20"/>
              </w:rPr>
              <w:t>remain</w:t>
            </w:r>
            <w:r>
              <w:rPr>
                <w:i/>
                <w:sz w:val="20"/>
                <w:szCs w:val="20"/>
              </w:rPr>
              <w:t xml:space="preserve"> constant?</w:t>
            </w:r>
          </w:p>
        </w:tc>
      </w:tr>
      <w:tr w:rsidR="00111244" w:rsidRPr="008C26B7" w:rsidTr="00836A19">
        <w:trPr>
          <w:jc w:val="right"/>
        </w:trPr>
        <w:tc>
          <w:tcPr>
            <w:tcW w:w="3600" w:type="dxa"/>
            <w:tcBorders>
              <w:right w:val="single" w:sz="4" w:space="0" w:color="auto"/>
            </w:tcBorders>
          </w:tcPr>
          <w:p w:rsidR="00111244" w:rsidRDefault="00111244" w:rsidP="00836A19">
            <w:pPr>
              <w:ind w:left="234" w:hanging="234"/>
              <w:rPr>
                <w:sz w:val="20"/>
                <w:szCs w:val="20"/>
              </w:rPr>
            </w:pPr>
            <w:r>
              <w:rPr>
                <w:sz w:val="20"/>
                <w:szCs w:val="20"/>
              </w:rPr>
              <w:t xml:space="preserve">c. Market demand for wholesale electric power becomes </w:t>
            </w:r>
            <w:r>
              <w:rPr>
                <w:b/>
                <w:sz w:val="20"/>
                <w:szCs w:val="20"/>
              </w:rPr>
              <w:t>less</w:t>
            </w:r>
            <w:r>
              <w:rPr>
                <w:sz w:val="20"/>
                <w:szCs w:val="20"/>
              </w:rPr>
              <w:t xml:space="preserve"> elastic.</w:t>
            </w:r>
          </w:p>
          <w:p w:rsidR="00111244" w:rsidRPr="00454B5A" w:rsidRDefault="00111244" w:rsidP="00836A19">
            <w:pPr>
              <w:ind w:left="234" w:hanging="234"/>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111244" w:rsidRPr="00454B5A" w:rsidRDefault="00111244" w:rsidP="00836A19">
            <w:pPr>
              <w:rPr>
                <w:sz w:val="20"/>
                <w:szCs w:val="20"/>
              </w:rPr>
            </w:pPr>
          </w:p>
        </w:tc>
        <w:tc>
          <w:tcPr>
            <w:tcW w:w="2880" w:type="dxa"/>
            <w:tcBorders>
              <w:top w:val="single" w:sz="2" w:space="0" w:color="auto"/>
              <w:left w:val="single" w:sz="4" w:space="0" w:color="auto"/>
              <w:bottom w:val="single" w:sz="2" w:space="0" w:color="auto"/>
              <w:right w:val="single" w:sz="2" w:space="0" w:color="auto"/>
            </w:tcBorders>
          </w:tcPr>
          <w:p w:rsidR="00111244" w:rsidRPr="00454B5A" w:rsidRDefault="00111244" w:rsidP="00836A19">
            <w:pPr>
              <w:rPr>
                <w:sz w:val="20"/>
                <w:szCs w:val="20"/>
              </w:rPr>
            </w:pPr>
          </w:p>
        </w:tc>
      </w:tr>
      <w:tr w:rsidR="00111244" w:rsidRPr="008C26B7" w:rsidTr="00836A19">
        <w:trPr>
          <w:jc w:val="right"/>
        </w:trPr>
        <w:tc>
          <w:tcPr>
            <w:tcW w:w="3600" w:type="dxa"/>
            <w:tcBorders>
              <w:right w:val="single" w:sz="4" w:space="0" w:color="auto"/>
            </w:tcBorders>
          </w:tcPr>
          <w:p w:rsidR="00111244" w:rsidRDefault="00111244" w:rsidP="00836A19">
            <w:pPr>
              <w:ind w:left="234" w:hanging="234"/>
              <w:rPr>
                <w:sz w:val="20"/>
                <w:szCs w:val="20"/>
              </w:rPr>
            </w:pPr>
            <w:r>
              <w:rPr>
                <w:sz w:val="20"/>
                <w:szCs w:val="20"/>
              </w:rPr>
              <w:t xml:space="preserve">d. The individual power generator's market share </w:t>
            </w:r>
            <w:r w:rsidRPr="00DA3790">
              <w:rPr>
                <w:b/>
                <w:sz w:val="20"/>
                <w:szCs w:val="20"/>
              </w:rPr>
              <w:t>increases</w:t>
            </w:r>
            <w:r>
              <w:rPr>
                <w:sz w:val="20"/>
                <w:szCs w:val="20"/>
              </w:rPr>
              <w:t>.</w:t>
            </w:r>
          </w:p>
          <w:p w:rsidR="00111244" w:rsidRPr="00454B5A" w:rsidRDefault="00111244" w:rsidP="00836A19">
            <w:pPr>
              <w:ind w:left="234" w:hanging="234"/>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111244" w:rsidRPr="00454B5A" w:rsidRDefault="00111244" w:rsidP="00836A19">
            <w:pPr>
              <w:rPr>
                <w:sz w:val="20"/>
                <w:szCs w:val="20"/>
              </w:rPr>
            </w:pPr>
          </w:p>
        </w:tc>
        <w:tc>
          <w:tcPr>
            <w:tcW w:w="2880" w:type="dxa"/>
            <w:tcBorders>
              <w:top w:val="single" w:sz="2" w:space="0" w:color="auto"/>
              <w:left w:val="single" w:sz="4" w:space="0" w:color="auto"/>
              <w:bottom w:val="single" w:sz="2" w:space="0" w:color="auto"/>
              <w:right w:val="single" w:sz="2" w:space="0" w:color="auto"/>
            </w:tcBorders>
          </w:tcPr>
          <w:p w:rsidR="00111244" w:rsidRPr="00454B5A" w:rsidRDefault="00111244" w:rsidP="00836A19">
            <w:pPr>
              <w:rPr>
                <w:sz w:val="20"/>
                <w:szCs w:val="20"/>
              </w:rPr>
            </w:pPr>
          </w:p>
        </w:tc>
      </w:tr>
      <w:tr w:rsidR="00111244" w:rsidRPr="008C26B7" w:rsidTr="00836A19">
        <w:trPr>
          <w:jc w:val="right"/>
        </w:trPr>
        <w:tc>
          <w:tcPr>
            <w:tcW w:w="3600" w:type="dxa"/>
            <w:tcBorders>
              <w:right w:val="single" w:sz="4" w:space="0" w:color="auto"/>
            </w:tcBorders>
          </w:tcPr>
          <w:p w:rsidR="00111244" w:rsidRDefault="00111244" w:rsidP="00836A19">
            <w:pPr>
              <w:ind w:left="234" w:hanging="234"/>
              <w:rPr>
                <w:sz w:val="20"/>
                <w:szCs w:val="20"/>
              </w:rPr>
            </w:pPr>
            <w:r>
              <w:rPr>
                <w:sz w:val="20"/>
                <w:szCs w:val="20"/>
              </w:rPr>
              <w:t xml:space="preserve">e. The supply of all other power generators becomes </w:t>
            </w:r>
            <w:r w:rsidRPr="00DA3790">
              <w:rPr>
                <w:b/>
                <w:sz w:val="20"/>
                <w:szCs w:val="20"/>
              </w:rPr>
              <w:t>more</w:t>
            </w:r>
            <w:r>
              <w:rPr>
                <w:sz w:val="20"/>
                <w:szCs w:val="20"/>
              </w:rPr>
              <w:t xml:space="preserve"> elastic.</w:t>
            </w:r>
          </w:p>
          <w:p w:rsidR="00111244" w:rsidRPr="00454B5A" w:rsidRDefault="00111244" w:rsidP="00836A19">
            <w:pPr>
              <w:ind w:left="234" w:hanging="234"/>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111244" w:rsidRPr="00454B5A" w:rsidRDefault="00111244" w:rsidP="00836A19">
            <w:pPr>
              <w:rPr>
                <w:sz w:val="20"/>
                <w:szCs w:val="20"/>
              </w:rPr>
            </w:pPr>
          </w:p>
        </w:tc>
        <w:tc>
          <w:tcPr>
            <w:tcW w:w="2880" w:type="dxa"/>
            <w:tcBorders>
              <w:top w:val="single" w:sz="2" w:space="0" w:color="auto"/>
              <w:left w:val="single" w:sz="4" w:space="0" w:color="auto"/>
              <w:bottom w:val="single" w:sz="2" w:space="0" w:color="auto"/>
              <w:right w:val="single" w:sz="2" w:space="0" w:color="auto"/>
            </w:tcBorders>
          </w:tcPr>
          <w:p w:rsidR="00111244" w:rsidRPr="00454B5A" w:rsidRDefault="00111244" w:rsidP="00836A19">
            <w:pPr>
              <w:rPr>
                <w:sz w:val="20"/>
                <w:szCs w:val="20"/>
              </w:rPr>
            </w:pPr>
          </w:p>
        </w:tc>
      </w:tr>
    </w:tbl>
    <w:p w:rsidR="00111244" w:rsidRPr="0052647E" w:rsidRDefault="00111244" w:rsidP="00111244">
      <w:pPr>
        <w:rPr>
          <w:sz w:val="20"/>
          <w:szCs w:val="20"/>
        </w:rPr>
      </w:pPr>
    </w:p>
    <w:p w:rsidR="005F7E84" w:rsidRDefault="005F7E84">
      <w:pPr>
        <w:rPr>
          <w:b/>
          <w:sz w:val="20"/>
        </w:rPr>
      </w:pPr>
      <w:r>
        <w:rPr>
          <w:b/>
          <w:sz w:val="20"/>
        </w:rPr>
        <w:br w:type="page"/>
      </w:r>
    </w:p>
    <w:p w:rsidR="00C75103" w:rsidRPr="00C94E37" w:rsidRDefault="00C75103" w:rsidP="00C75103">
      <w:pPr>
        <w:rPr>
          <w:sz w:val="20"/>
        </w:rPr>
      </w:pPr>
      <w:r w:rsidRPr="00C94E37">
        <w:rPr>
          <w:b/>
          <w:sz w:val="20"/>
        </w:rPr>
        <w:lastRenderedPageBreak/>
        <w:t>III</w:t>
      </w:r>
      <w:proofErr w:type="gramStart"/>
      <w:r w:rsidRPr="00C94E37">
        <w:rPr>
          <w:b/>
          <w:sz w:val="20"/>
        </w:rPr>
        <w:t xml:space="preserve">.  </w:t>
      </w:r>
      <w:r w:rsidR="00551D9A">
        <w:rPr>
          <w:b/>
          <w:sz w:val="20"/>
        </w:rPr>
        <w:t>Challenge</w:t>
      </w:r>
      <w:proofErr w:type="gramEnd"/>
      <w:r w:rsidR="00551D9A">
        <w:rPr>
          <w:b/>
          <w:sz w:val="20"/>
        </w:rPr>
        <w:t xml:space="preserve"> question</w:t>
      </w:r>
      <w:r w:rsidRPr="00C94E37">
        <w:rPr>
          <w:b/>
          <w:sz w:val="20"/>
        </w:rPr>
        <w:t>:</w:t>
      </w:r>
      <w:r w:rsidRPr="00C94E37">
        <w:rPr>
          <w:sz w:val="20"/>
        </w:rPr>
        <w:t xml:space="preserve">  Write a one-paragraph essay answering </w:t>
      </w:r>
      <w:r>
        <w:rPr>
          <w:sz w:val="20"/>
        </w:rPr>
        <w:t>the following question.</w:t>
      </w:r>
      <w:r w:rsidRPr="007E46F9">
        <w:rPr>
          <w:sz w:val="20"/>
        </w:rPr>
        <w:t xml:space="preserve">  </w:t>
      </w:r>
      <w:r w:rsidRPr="00C94E37">
        <w:rPr>
          <w:sz w:val="20"/>
        </w:rPr>
        <w:t>[</w:t>
      </w:r>
      <w:r w:rsidR="00111244">
        <w:rPr>
          <w:sz w:val="20"/>
        </w:rPr>
        <w:t>6</w:t>
      </w:r>
      <w:r w:rsidRPr="00C94E37">
        <w:rPr>
          <w:sz w:val="20"/>
        </w:rPr>
        <w:t xml:space="preserve"> pts]</w:t>
      </w:r>
    </w:p>
    <w:p w:rsidR="00C75103" w:rsidRDefault="00C75103" w:rsidP="00C75103">
      <w:pPr>
        <w:rPr>
          <w:sz w:val="20"/>
        </w:rPr>
      </w:pPr>
    </w:p>
    <w:p w:rsidR="00BF74F1" w:rsidRDefault="005F7E84" w:rsidP="005F7E84">
      <w:pPr>
        <w:rPr>
          <w:sz w:val="20"/>
        </w:rPr>
      </w:pPr>
      <w:r>
        <w:rPr>
          <w:sz w:val="20"/>
        </w:rPr>
        <w:t xml:space="preserve">Classrooms </w:t>
      </w:r>
      <w:r w:rsidR="00BF74F1">
        <w:rPr>
          <w:sz w:val="20"/>
        </w:rPr>
        <w:t>at Drake University</w:t>
      </w:r>
      <w:r>
        <w:rPr>
          <w:sz w:val="20"/>
        </w:rPr>
        <w:t xml:space="preserve"> are used both for </w:t>
      </w:r>
      <w:r w:rsidR="00BF74F1">
        <w:rPr>
          <w:sz w:val="20"/>
        </w:rPr>
        <w:t>regular-term courses and summer-term</w:t>
      </w:r>
      <w:r>
        <w:rPr>
          <w:sz w:val="20"/>
        </w:rPr>
        <w:t xml:space="preserve"> courses.  </w:t>
      </w:r>
      <w:r w:rsidR="00BF74F1">
        <w:rPr>
          <w:sz w:val="20"/>
        </w:rPr>
        <w:t>These classrooms are almost constantly in use during the regular term but are mostly empty during the summer term</w:t>
      </w:r>
      <w:r>
        <w:rPr>
          <w:sz w:val="20"/>
        </w:rPr>
        <w:t>.</w:t>
      </w:r>
    </w:p>
    <w:p w:rsidR="005F7E84" w:rsidRDefault="00BF74F1" w:rsidP="00BF74F1">
      <w:pPr>
        <w:ind w:left="360" w:hanging="360"/>
        <w:rPr>
          <w:sz w:val="20"/>
        </w:rPr>
      </w:pPr>
      <w:r>
        <w:rPr>
          <w:sz w:val="20"/>
        </w:rPr>
        <w:t>a.</w:t>
      </w:r>
      <w:r>
        <w:rPr>
          <w:sz w:val="20"/>
        </w:rPr>
        <w:tab/>
      </w:r>
      <w:r w:rsidR="005F7E84">
        <w:rPr>
          <w:sz w:val="20"/>
        </w:rPr>
        <w:t xml:space="preserve">Are </w:t>
      </w:r>
      <w:r>
        <w:rPr>
          <w:sz w:val="20"/>
        </w:rPr>
        <w:t>Drake</w:t>
      </w:r>
      <w:r w:rsidR="005F7E84">
        <w:rPr>
          <w:sz w:val="20"/>
        </w:rPr>
        <w:t xml:space="preserve"> classrooms a </w:t>
      </w:r>
      <w:r w:rsidR="005F7E84">
        <w:rPr>
          <w:i/>
          <w:sz w:val="20"/>
        </w:rPr>
        <w:t>joint cost</w:t>
      </w:r>
      <w:r w:rsidR="005F7E84">
        <w:rPr>
          <w:sz w:val="20"/>
        </w:rPr>
        <w:t xml:space="preserve"> or a </w:t>
      </w:r>
      <w:r w:rsidR="005F7E84">
        <w:rPr>
          <w:i/>
          <w:sz w:val="20"/>
        </w:rPr>
        <w:t>common cost</w:t>
      </w:r>
      <w:r>
        <w:rPr>
          <w:sz w:val="20"/>
        </w:rPr>
        <w:t xml:space="preserve"> </w:t>
      </w:r>
      <w:r>
        <w:rPr>
          <w:rStyle w:val="EndnoteReference"/>
          <w:sz w:val="20"/>
        </w:rPr>
        <w:endnoteReference w:id="1"/>
      </w:r>
      <w:r w:rsidR="005F7E84">
        <w:rPr>
          <w:sz w:val="20"/>
        </w:rPr>
        <w:t xml:space="preserve"> for </w:t>
      </w:r>
      <w:r>
        <w:rPr>
          <w:sz w:val="20"/>
        </w:rPr>
        <w:t>regular-term courses and summer-term courses</w:t>
      </w:r>
      <w:r w:rsidR="005F7E84">
        <w:rPr>
          <w:sz w:val="20"/>
        </w:rPr>
        <w:t xml:space="preserve">?  </w:t>
      </w:r>
      <w:r w:rsidR="007D2244">
        <w:rPr>
          <w:sz w:val="20"/>
        </w:rPr>
        <w:t xml:space="preserve">Why?  </w:t>
      </w:r>
      <w:r w:rsidR="005F7E84">
        <w:rPr>
          <w:sz w:val="20"/>
        </w:rPr>
        <w:t>Justify your answer and illustrate it with a production-possibility curve.</w:t>
      </w:r>
    </w:p>
    <w:p w:rsidR="00BF74F1" w:rsidRPr="00E572E8" w:rsidRDefault="00BF74F1" w:rsidP="00BF74F1">
      <w:pPr>
        <w:ind w:left="360" w:hanging="360"/>
        <w:rPr>
          <w:sz w:val="20"/>
        </w:rPr>
      </w:pPr>
      <w:r>
        <w:rPr>
          <w:sz w:val="20"/>
        </w:rPr>
        <w:t>b.</w:t>
      </w:r>
      <w:r>
        <w:rPr>
          <w:sz w:val="20"/>
        </w:rPr>
        <w:tab/>
        <w:t>Assume that Drake wants to set tuition so as to price courses at marginal cost.  Should the cost of classrooms be included in regular-term tuition only, in summer-term tuition only, or both?</w:t>
      </w:r>
      <w:r w:rsidR="007D2244">
        <w:rPr>
          <w:sz w:val="20"/>
        </w:rPr>
        <w:t xml:space="preserve">  Why?</w:t>
      </w:r>
    </w:p>
    <w:p w:rsidR="005F7E84" w:rsidRDefault="005F7E84" w:rsidP="005F7E84">
      <w:pP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7D2244" w:rsidRDefault="007D2244" w:rsidP="005F7E84">
      <w:pPr>
        <w:pBdr>
          <w:top w:val="single" w:sz="4" w:space="1" w:color="auto"/>
          <w:left w:val="single" w:sz="4" w:space="4" w:color="auto"/>
          <w:bottom w:val="single" w:sz="4" w:space="1" w:color="auto"/>
          <w:right w:val="single" w:sz="4" w:space="4" w:color="auto"/>
        </w:pBdr>
        <w:rPr>
          <w:sz w:val="20"/>
        </w:rPr>
      </w:pPr>
    </w:p>
    <w:p w:rsidR="007D2244" w:rsidRDefault="007D224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4A0E80" w:rsidP="005F7E84">
      <w:pPr>
        <w:pBdr>
          <w:top w:val="single" w:sz="4" w:space="1" w:color="auto"/>
          <w:left w:val="single" w:sz="4" w:space="4" w:color="auto"/>
          <w:bottom w:val="single" w:sz="4" w:space="1" w:color="auto"/>
          <w:right w:val="single" w:sz="4" w:space="4" w:color="auto"/>
        </w:pBdr>
        <w:rPr>
          <w:sz w:val="20"/>
        </w:rPr>
      </w:pPr>
      <w:r>
        <w:rPr>
          <w:sz w:val="20"/>
        </w:rPr>
      </w:r>
      <w:r>
        <w:rPr>
          <w:sz w:val="20"/>
        </w:rPr>
        <w:pict>
          <v:group id="_x0000_s1131" editas="canvas" style="width:468pt;height:182.7pt;mso-position-horizontal-relative:char;mso-position-vertical-relative:line" coordorigin="1440,3422" coordsize="9360,3654">
            <o:lock v:ext="edit" aspectratio="t"/>
            <v:shape id="_x0000_s1132" type="#_x0000_t75" style="position:absolute;left:1440;top:3422;width:9360;height:3654" o:preferrelative="f">
              <v:fill o:detectmouseclick="t"/>
              <v:path o:extrusionok="t" o:connecttype="none"/>
              <o:lock v:ext="edit" text="t"/>
            </v:shape>
            <v:line id="_x0000_s1133" style="position:absolute;flip:y" from="2700,3535" to="2701,6492">
              <v:stroke endarrow="block"/>
            </v:line>
            <v:line id="_x0000_s1134" style="position:absolute" from="2700,6510" to="6660,6511">
              <v:stroke endarrow="block"/>
            </v:line>
            <v:shapetype id="_x0000_t202" coordsize="21600,21600" o:spt="202" path="m,l,21600r21600,l21600,xe">
              <v:stroke joinstyle="miter"/>
              <v:path gradientshapeok="t" o:connecttype="rect"/>
            </v:shapetype>
            <v:shape id="_x0000_s1135" type="#_x0000_t202" style="position:absolute;left:1608;top:3800;width:1272;height:1230" filled="f" stroked="f">
              <v:textbox>
                <w:txbxContent>
                  <w:p w:rsidR="005F7E84" w:rsidRDefault="00BF74F1" w:rsidP="005F7E84">
                    <w:r>
                      <w:t xml:space="preserve">Summer-term </w:t>
                    </w:r>
                    <w:r w:rsidR="005F7E84">
                      <w:t>courses</w:t>
                    </w:r>
                  </w:p>
                </w:txbxContent>
              </v:textbox>
            </v:shape>
            <v:shape id="_x0000_s1136" type="#_x0000_t202" style="position:absolute;left:3899;top:6480;width:2761;height:460" filled="f" stroked="f">
              <v:textbox>
                <w:txbxContent>
                  <w:p w:rsidR="005F7E84" w:rsidRDefault="00BF74F1" w:rsidP="005F7E84">
                    <w:r>
                      <w:t>Regular-term</w:t>
                    </w:r>
                    <w:r w:rsidR="005F7E84">
                      <w:t xml:space="preserve"> courses</w:t>
                    </w:r>
                  </w:p>
                </w:txbxContent>
              </v:textbox>
            </v:shape>
            <w10:wrap type="none"/>
            <w10:anchorlock/>
          </v:group>
        </w:pict>
      </w:r>
    </w:p>
    <w:p w:rsidR="009E7D3C" w:rsidRPr="00C75103" w:rsidRDefault="005F7E84" w:rsidP="005F7E84">
      <w:pPr>
        <w:rPr>
          <w:sz w:val="20"/>
          <w:szCs w:val="20"/>
        </w:rPr>
      </w:pPr>
      <w:r>
        <w:rPr>
          <w:sz w:val="20"/>
        </w:rPr>
        <w:t>[</w:t>
      </w:r>
      <w:proofErr w:type="gramStart"/>
      <w:r>
        <w:rPr>
          <w:sz w:val="20"/>
        </w:rPr>
        <w:t>end</w:t>
      </w:r>
      <w:proofErr w:type="gramEnd"/>
      <w:r>
        <w:rPr>
          <w:sz w:val="20"/>
        </w:rPr>
        <w:t xml:space="preserve"> of quiz]</w:t>
      </w:r>
    </w:p>
    <w:sectPr w:rsidR="009E7D3C" w:rsidRPr="00C75103" w:rsidSect="00FE6A4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0C1" w:rsidRDefault="001740C1">
      <w:r>
        <w:separator/>
      </w:r>
    </w:p>
  </w:endnote>
  <w:endnote w:type="continuationSeparator" w:id="0">
    <w:p w:rsidR="001740C1" w:rsidRDefault="001740C1">
      <w:r>
        <w:continuationSeparator/>
      </w:r>
    </w:p>
  </w:endnote>
  <w:endnote w:id="1">
    <w:p w:rsidR="00BF74F1" w:rsidRDefault="00BF74F1" w:rsidP="00BF74F1">
      <w:pPr>
        <w:pStyle w:val="EndnoteText"/>
      </w:pPr>
      <w:r>
        <w:rPr>
          <w:rStyle w:val="EndnoteReference"/>
        </w:rPr>
        <w:endnoteRef/>
      </w:r>
      <w:r>
        <w:t xml:space="preserve"> Use Kahn's definitions of </w:t>
      </w:r>
      <w:r>
        <w:rPr>
          <w:i/>
        </w:rPr>
        <w:t>common cost</w:t>
      </w:r>
      <w:r>
        <w:t xml:space="preserve"> and </w:t>
      </w:r>
      <w:r>
        <w:rPr>
          <w:i/>
        </w:rPr>
        <w:t>joint costs</w:t>
      </w:r>
      <w:r>
        <w:t xml:space="preserve">.  </w:t>
      </w:r>
      <w:r w:rsidRPr="00F86CB0">
        <w:t xml:space="preserve">Alfred E. Kahn, </w:t>
      </w:r>
      <w:r w:rsidRPr="00F86CB0">
        <w:rPr>
          <w:i/>
          <w:iCs/>
        </w:rPr>
        <w:t>The Economics of Regulation:  Principles and Institutions</w:t>
      </w:r>
      <w:r w:rsidRPr="00F86CB0">
        <w:t>, Vol</w:t>
      </w:r>
      <w:r>
        <w:t>ume 1, New York: Wiley, 1970, pp.78-79.</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0C1" w:rsidRDefault="001740C1">
      <w:r>
        <w:separator/>
      </w:r>
    </w:p>
  </w:footnote>
  <w:footnote w:type="continuationSeparator" w:id="0">
    <w:p w:rsidR="001740C1" w:rsidRDefault="00174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8"/>
    </w:tblGrid>
    <w:tr w:rsidR="001740C1">
      <w:tc>
        <w:tcPr>
          <w:tcW w:w="4788" w:type="dxa"/>
        </w:tcPr>
        <w:p w:rsidR="001740C1" w:rsidRPr="00DC447F" w:rsidRDefault="001740C1">
          <w:pPr>
            <w:pStyle w:val="Header"/>
            <w:rPr>
              <w:sz w:val="20"/>
              <w:szCs w:val="20"/>
            </w:rPr>
          </w:pPr>
          <w:r w:rsidRPr="00DC447F">
            <w:rPr>
              <w:sz w:val="20"/>
              <w:szCs w:val="20"/>
            </w:rPr>
            <w:t xml:space="preserve">Regulation &amp; Antitrust Policy (Econ </w:t>
          </w:r>
          <w:r>
            <w:rPr>
              <w:sz w:val="20"/>
              <w:szCs w:val="20"/>
            </w:rPr>
            <w:t>180</w:t>
          </w:r>
          <w:r w:rsidRPr="00DC447F">
            <w:rPr>
              <w:sz w:val="20"/>
              <w:szCs w:val="20"/>
            </w:rPr>
            <w:t>)</w:t>
          </w:r>
        </w:p>
      </w:tc>
      <w:tc>
        <w:tcPr>
          <w:tcW w:w="4788" w:type="dxa"/>
        </w:tcPr>
        <w:p w:rsidR="001740C1" w:rsidRPr="00DC447F" w:rsidRDefault="001740C1" w:rsidP="00005D6C">
          <w:pPr>
            <w:pStyle w:val="Header"/>
            <w:jc w:val="right"/>
            <w:rPr>
              <w:sz w:val="20"/>
              <w:szCs w:val="20"/>
            </w:rPr>
          </w:pPr>
          <w:r w:rsidRPr="00DC447F">
            <w:rPr>
              <w:sz w:val="20"/>
              <w:szCs w:val="20"/>
            </w:rPr>
            <w:t>Quiz #</w:t>
          </w:r>
          <w:r w:rsidR="00F52C6B">
            <w:rPr>
              <w:sz w:val="20"/>
              <w:szCs w:val="20"/>
            </w:rPr>
            <w:t>1</w:t>
          </w:r>
          <w:r w:rsidR="00F95CDE">
            <w:rPr>
              <w:sz w:val="20"/>
              <w:szCs w:val="20"/>
            </w:rPr>
            <w:t>1</w:t>
          </w:r>
          <w:r>
            <w:rPr>
              <w:sz w:val="20"/>
              <w:szCs w:val="20"/>
            </w:rPr>
            <w:t xml:space="preserve"> Version </w:t>
          </w:r>
          <w:r w:rsidR="00005D6C">
            <w:rPr>
              <w:sz w:val="20"/>
              <w:szCs w:val="20"/>
            </w:rPr>
            <w:t>B</w:t>
          </w:r>
        </w:p>
      </w:tc>
    </w:tr>
    <w:tr w:rsidR="001740C1">
      <w:tc>
        <w:tcPr>
          <w:tcW w:w="4788" w:type="dxa"/>
          <w:tcBorders>
            <w:bottom w:val="single" w:sz="4" w:space="0" w:color="auto"/>
          </w:tcBorders>
        </w:tcPr>
        <w:p w:rsidR="001740C1" w:rsidRPr="00DC447F" w:rsidRDefault="001740C1">
          <w:pPr>
            <w:pStyle w:val="Header"/>
            <w:rPr>
              <w:sz w:val="20"/>
              <w:szCs w:val="20"/>
            </w:rPr>
          </w:pPr>
          <w:smartTag w:uri="urn:schemas-microsoft-com:office:smarttags" w:element="place">
            <w:smartTag w:uri="urn:schemas-microsoft-com:office:smarttags" w:element="PlaceName">
              <w:r w:rsidRPr="00DC447F">
                <w:rPr>
                  <w:sz w:val="20"/>
                  <w:szCs w:val="20"/>
                </w:rPr>
                <w:t>Drake</w:t>
              </w:r>
            </w:smartTag>
            <w:r w:rsidRPr="00DC447F">
              <w:rPr>
                <w:sz w:val="20"/>
                <w:szCs w:val="20"/>
              </w:rPr>
              <w:t xml:space="preserve"> </w:t>
            </w:r>
            <w:smartTag w:uri="urn:schemas-microsoft-com:office:smarttags" w:element="PlaceType">
              <w:r w:rsidRPr="00DC447F">
                <w:rPr>
                  <w:sz w:val="20"/>
                  <w:szCs w:val="20"/>
                </w:rPr>
                <w:t>University</w:t>
              </w:r>
            </w:smartTag>
          </w:smartTag>
          <w:r w:rsidRPr="00DC447F">
            <w:rPr>
              <w:sz w:val="20"/>
              <w:szCs w:val="20"/>
            </w:rPr>
            <w:t xml:space="preserve">, Spring </w:t>
          </w:r>
          <w:r>
            <w:rPr>
              <w:sz w:val="20"/>
              <w:szCs w:val="20"/>
            </w:rPr>
            <w:t>2011</w:t>
          </w:r>
        </w:p>
      </w:tc>
      <w:tc>
        <w:tcPr>
          <w:tcW w:w="4788" w:type="dxa"/>
          <w:tcBorders>
            <w:bottom w:val="single" w:sz="4" w:space="0" w:color="auto"/>
          </w:tcBorders>
        </w:tcPr>
        <w:p w:rsidR="001740C1" w:rsidRPr="00DC447F" w:rsidRDefault="001740C1" w:rsidP="00FE6A43">
          <w:pPr>
            <w:pStyle w:val="Header"/>
            <w:jc w:val="right"/>
            <w:rPr>
              <w:sz w:val="20"/>
              <w:szCs w:val="20"/>
            </w:rPr>
          </w:pPr>
          <w:r w:rsidRPr="00DC447F">
            <w:rPr>
              <w:sz w:val="20"/>
              <w:szCs w:val="20"/>
            </w:rPr>
            <w:t xml:space="preserve">Page </w:t>
          </w:r>
          <w:r w:rsidR="004A0E80" w:rsidRPr="00DC447F">
            <w:rPr>
              <w:rStyle w:val="PageNumber"/>
              <w:sz w:val="20"/>
              <w:szCs w:val="20"/>
            </w:rPr>
            <w:fldChar w:fldCharType="begin"/>
          </w:r>
          <w:r w:rsidRPr="00DC447F">
            <w:rPr>
              <w:rStyle w:val="PageNumber"/>
              <w:sz w:val="20"/>
              <w:szCs w:val="20"/>
            </w:rPr>
            <w:instrText xml:space="preserve"> PAGE </w:instrText>
          </w:r>
          <w:r w:rsidR="004A0E80" w:rsidRPr="00DC447F">
            <w:rPr>
              <w:rStyle w:val="PageNumber"/>
              <w:sz w:val="20"/>
              <w:szCs w:val="20"/>
            </w:rPr>
            <w:fldChar w:fldCharType="separate"/>
          </w:r>
          <w:r w:rsidR="006B5CCF">
            <w:rPr>
              <w:rStyle w:val="PageNumber"/>
              <w:noProof/>
              <w:sz w:val="20"/>
              <w:szCs w:val="20"/>
            </w:rPr>
            <w:t>3</w:t>
          </w:r>
          <w:r w:rsidR="004A0E80" w:rsidRPr="00DC447F">
            <w:rPr>
              <w:rStyle w:val="PageNumber"/>
              <w:sz w:val="20"/>
              <w:szCs w:val="20"/>
            </w:rPr>
            <w:fldChar w:fldCharType="end"/>
          </w:r>
          <w:r w:rsidRPr="00DC447F">
            <w:rPr>
              <w:rStyle w:val="PageNumber"/>
              <w:sz w:val="20"/>
              <w:szCs w:val="20"/>
            </w:rPr>
            <w:t xml:space="preserve"> of </w:t>
          </w:r>
          <w:r w:rsidR="004A0E80" w:rsidRPr="00DC447F">
            <w:rPr>
              <w:rStyle w:val="PageNumber"/>
              <w:sz w:val="20"/>
              <w:szCs w:val="20"/>
            </w:rPr>
            <w:fldChar w:fldCharType="begin"/>
          </w:r>
          <w:r w:rsidRPr="00DC447F">
            <w:rPr>
              <w:rStyle w:val="PageNumber"/>
              <w:sz w:val="20"/>
              <w:szCs w:val="20"/>
            </w:rPr>
            <w:instrText xml:space="preserve"> NUMPAGES </w:instrText>
          </w:r>
          <w:r w:rsidR="004A0E80" w:rsidRPr="00DC447F">
            <w:rPr>
              <w:rStyle w:val="PageNumber"/>
              <w:sz w:val="20"/>
              <w:szCs w:val="20"/>
            </w:rPr>
            <w:fldChar w:fldCharType="separate"/>
          </w:r>
          <w:r w:rsidR="006B5CCF">
            <w:rPr>
              <w:rStyle w:val="PageNumber"/>
              <w:noProof/>
              <w:sz w:val="20"/>
              <w:szCs w:val="20"/>
            </w:rPr>
            <w:t>5</w:t>
          </w:r>
          <w:r w:rsidR="004A0E80" w:rsidRPr="00DC447F">
            <w:rPr>
              <w:rStyle w:val="PageNumber"/>
              <w:sz w:val="20"/>
              <w:szCs w:val="20"/>
            </w:rPr>
            <w:fldChar w:fldCharType="end"/>
          </w:r>
        </w:p>
      </w:tc>
    </w:tr>
  </w:tbl>
  <w:p w:rsidR="001740C1" w:rsidRDefault="001740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08B"/>
    <w:multiLevelType w:val="hybridMultilevel"/>
    <w:tmpl w:val="E4F2CDA0"/>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268AA"/>
    <w:multiLevelType w:val="hybridMultilevel"/>
    <w:tmpl w:val="138C2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603E4E"/>
    <w:multiLevelType w:val="hybridMultilevel"/>
    <w:tmpl w:val="0A86131E"/>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7D7504"/>
    <w:multiLevelType w:val="hybridMultilevel"/>
    <w:tmpl w:val="4274D342"/>
    <w:lvl w:ilvl="0" w:tplc="2284A4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22258A6"/>
    <w:multiLevelType w:val="hybridMultilevel"/>
    <w:tmpl w:val="D73A4954"/>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EB051E"/>
    <w:multiLevelType w:val="hybridMultilevel"/>
    <w:tmpl w:val="622CBB50"/>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8E3766D"/>
    <w:multiLevelType w:val="hybridMultilevel"/>
    <w:tmpl w:val="02386AD0"/>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7247A4"/>
    <w:multiLevelType w:val="hybridMultilevel"/>
    <w:tmpl w:val="1FDC7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1D26EC"/>
    <w:multiLevelType w:val="hybridMultilevel"/>
    <w:tmpl w:val="2D186CFE"/>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1520E8A"/>
    <w:multiLevelType w:val="hybridMultilevel"/>
    <w:tmpl w:val="06E6F20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280438A"/>
    <w:multiLevelType w:val="hybridMultilevel"/>
    <w:tmpl w:val="75AE2946"/>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B74E63"/>
    <w:multiLevelType w:val="hybridMultilevel"/>
    <w:tmpl w:val="F5B4B850"/>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FC530B"/>
    <w:multiLevelType w:val="hybridMultilevel"/>
    <w:tmpl w:val="D2BC03F2"/>
    <w:lvl w:ilvl="0" w:tplc="0CD47346">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CF14375"/>
    <w:multiLevelType w:val="multilevel"/>
    <w:tmpl w:val="E51C226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2D85112F"/>
    <w:multiLevelType w:val="hybridMultilevel"/>
    <w:tmpl w:val="41CA340E"/>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FD421FC"/>
    <w:multiLevelType w:val="hybridMultilevel"/>
    <w:tmpl w:val="E1F65DC0"/>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02065AF"/>
    <w:multiLevelType w:val="hybridMultilevel"/>
    <w:tmpl w:val="5D923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4371C5"/>
    <w:multiLevelType w:val="hybridMultilevel"/>
    <w:tmpl w:val="A9A0D78C"/>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916E2E"/>
    <w:multiLevelType w:val="hybridMultilevel"/>
    <w:tmpl w:val="3AE85258"/>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8650D2"/>
    <w:multiLevelType w:val="hybridMultilevel"/>
    <w:tmpl w:val="AA9E138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B06686"/>
    <w:multiLevelType w:val="hybridMultilevel"/>
    <w:tmpl w:val="16ECC6C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D616F4"/>
    <w:multiLevelType w:val="hybridMultilevel"/>
    <w:tmpl w:val="9D8A4EE0"/>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B1A1FCD"/>
    <w:multiLevelType w:val="hybridMultilevel"/>
    <w:tmpl w:val="16ECC6C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B4F0BA4"/>
    <w:multiLevelType w:val="hybridMultilevel"/>
    <w:tmpl w:val="88909562"/>
    <w:lvl w:ilvl="0" w:tplc="65AAB2E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5279A4"/>
    <w:multiLevelType w:val="hybridMultilevel"/>
    <w:tmpl w:val="6406BF34"/>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C366AA5"/>
    <w:multiLevelType w:val="hybridMultilevel"/>
    <w:tmpl w:val="B21C5736"/>
    <w:lvl w:ilvl="0" w:tplc="E256A41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C632B70"/>
    <w:multiLevelType w:val="hybridMultilevel"/>
    <w:tmpl w:val="70E469C8"/>
    <w:lvl w:ilvl="0" w:tplc="5F500B1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F344486"/>
    <w:multiLevelType w:val="hybridMultilevel"/>
    <w:tmpl w:val="16ECC6C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8F16AB"/>
    <w:multiLevelType w:val="hybridMultilevel"/>
    <w:tmpl w:val="C27A735A"/>
    <w:lvl w:ilvl="0" w:tplc="7FAC59E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4C022CC"/>
    <w:multiLevelType w:val="hybridMultilevel"/>
    <w:tmpl w:val="318AEE84"/>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E6269E"/>
    <w:multiLevelType w:val="hybridMultilevel"/>
    <w:tmpl w:val="4E3CC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6550A6"/>
    <w:multiLevelType w:val="hybridMultilevel"/>
    <w:tmpl w:val="78DABC5E"/>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3E3705"/>
    <w:multiLevelType w:val="hybridMultilevel"/>
    <w:tmpl w:val="D8247ADC"/>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455D98"/>
    <w:multiLevelType w:val="hybridMultilevel"/>
    <w:tmpl w:val="E51C2266"/>
    <w:lvl w:ilvl="0" w:tplc="0CD47346">
      <w:start w:val="1"/>
      <w:numFmt w:val="lowerLetter"/>
      <w:lvlText w:val="%1."/>
      <w:lvlJc w:val="left"/>
      <w:pPr>
        <w:tabs>
          <w:tab w:val="num" w:pos="360"/>
        </w:tabs>
        <w:ind w:left="360" w:hanging="360"/>
      </w:pPr>
      <w:rPr>
        <w:rFonts w:hint="default"/>
      </w:rPr>
    </w:lvl>
    <w:lvl w:ilvl="1" w:tplc="7FAC59E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B661D06"/>
    <w:multiLevelType w:val="hybridMultilevel"/>
    <w:tmpl w:val="16921CBE"/>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E03767F"/>
    <w:multiLevelType w:val="hybridMultilevel"/>
    <w:tmpl w:val="79FC49E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E604F25"/>
    <w:multiLevelType w:val="hybridMultilevel"/>
    <w:tmpl w:val="13B0B882"/>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E548F0"/>
    <w:multiLevelType w:val="hybridMultilevel"/>
    <w:tmpl w:val="E51C2266"/>
    <w:lvl w:ilvl="0" w:tplc="0CD47346">
      <w:start w:val="1"/>
      <w:numFmt w:val="lowerLetter"/>
      <w:lvlText w:val="%1."/>
      <w:lvlJc w:val="left"/>
      <w:pPr>
        <w:tabs>
          <w:tab w:val="num" w:pos="360"/>
        </w:tabs>
        <w:ind w:left="360" w:hanging="360"/>
      </w:pPr>
      <w:rPr>
        <w:rFonts w:hint="default"/>
      </w:rPr>
    </w:lvl>
    <w:lvl w:ilvl="1" w:tplc="7FAC59E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72A73DF"/>
    <w:multiLevelType w:val="hybridMultilevel"/>
    <w:tmpl w:val="AEC64DD0"/>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7A168AF"/>
    <w:multiLevelType w:val="hybridMultilevel"/>
    <w:tmpl w:val="87426E48"/>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B8B1416"/>
    <w:multiLevelType w:val="hybridMultilevel"/>
    <w:tmpl w:val="C7EC283A"/>
    <w:lvl w:ilvl="0" w:tplc="628029A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F88136B"/>
    <w:multiLevelType w:val="hybridMultilevel"/>
    <w:tmpl w:val="106690B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F8C0EC1"/>
    <w:multiLevelType w:val="hybridMultilevel"/>
    <w:tmpl w:val="6CBA8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4246AAF"/>
    <w:multiLevelType w:val="hybridMultilevel"/>
    <w:tmpl w:val="3C3AF43E"/>
    <w:lvl w:ilvl="0" w:tplc="0CD47346">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4565EDB"/>
    <w:multiLevelType w:val="hybridMultilevel"/>
    <w:tmpl w:val="82B853BC"/>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6A7282B"/>
    <w:multiLevelType w:val="hybridMultilevel"/>
    <w:tmpl w:val="EEE689D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777E6674"/>
    <w:multiLevelType w:val="hybridMultilevel"/>
    <w:tmpl w:val="08EECDDC"/>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7D9B7D67"/>
    <w:multiLevelType w:val="hybridMultilevel"/>
    <w:tmpl w:val="4A24A6D6"/>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0A0DA5"/>
    <w:multiLevelType w:val="hybridMultilevel"/>
    <w:tmpl w:val="43A8CE6C"/>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F744F86"/>
    <w:multiLevelType w:val="hybridMultilevel"/>
    <w:tmpl w:val="8FE49A94"/>
    <w:lvl w:ilvl="0" w:tplc="65AAB2E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24"/>
  </w:num>
  <w:num w:numId="4">
    <w:abstractNumId w:val="33"/>
  </w:num>
  <w:num w:numId="5">
    <w:abstractNumId w:val="45"/>
  </w:num>
  <w:num w:numId="6">
    <w:abstractNumId w:val="46"/>
  </w:num>
  <w:num w:numId="7">
    <w:abstractNumId w:val="2"/>
  </w:num>
  <w:num w:numId="8">
    <w:abstractNumId w:val="38"/>
  </w:num>
  <w:num w:numId="9">
    <w:abstractNumId w:val="26"/>
  </w:num>
  <w:num w:numId="10">
    <w:abstractNumId w:val="32"/>
  </w:num>
  <w:num w:numId="11">
    <w:abstractNumId w:val="43"/>
  </w:num>
  <w:num w:numId="12">
    <w:abstractNumId w:val="29"/>
  </w:num>
  <w:num w:numId="13">
    <w:abstractNumId w:val="28"/>
  </w:num>
  <w:num w:numId="14">
    <w:abstractNumId w:val="47"/>
  </w:num>
  <w:num w:numId="15">
    <w:abstractNumId w:val="13"/>
  </w:num>
  <w:num w:numId="16">
    <w:abstractNumId w:val="17"/>
  </w:num>
  <w:num w:numId="17">
    <w:abstractNumId w:val="41"/>
  </w:num>
  <w:num w:numId="18">
    <w:abstractNumId w:val="7"/>
  </w:num>
  <w:num w:numId="19">
    <w:abstractNumId w:val="44"/>
  </w:num>
  <w:num w:numId="20">
    <w:abstractNumId w:val="16"/>
  </w:num>
  <w:num w:numId="21">
    <w:abstractNumId w:val="37"/>
  </w:num>
  <w:num w:numId="22">
    <w:abstractNumId w:val="9"/>
  </w:num>
  <w:num w:numId="23">
    <w:abstractNumId w:val="31"/>
  </w:num>
  <w:num w:numId="24">
    <w:abstractNumId w:val="18"/>
  </w:num>
  <w:num w:numId="25">
    <w:abstractNumId w:val="6"/>
  </w:num>
  <w:num w:numId="26">
    <w:abstractNumId w:val="36"/>
  </w:num>
  <w:num w:numId="27">
    <w:abstractNumId w:val="19"/>
  </w:num>
  <w:num w:numId="28">
    <w:abstractNumId w:val="27"/>
  </w:num>
  <w:num w:numId="29">
    <w:abstractNumId w:val="11"/>
  </w:num>
  <w:num w:numId="30">
    <w:abstractNumId w:val="48"/>
  </w:num>
  <w:num w:numId="31">
    <w:abstractNumId w:val="35"/>
  </w:num>
  <w:num w:numId="32">
    <w:abstractNumId w:val="39"/>
  </w:num>
  <w:num w:numId="33">
    <w:abstractNumId w:val="40"/>
  </w:num>
  <w:num w:numId="34">
    <w:abstractNumId w:val="30"/>
  </w:num>
  <w:num w:numId="35">
    <w:abstractNumId w:val="20"/>
  </w:num>
  <w:num w:numId="36">
    <w:abstractNumId w:val="22"/>
  </w:num>
  <w:num w:numId="37">
    <w:abstractNumId w:val="15"/>
  </w:num>
  <w:num w:numId="38">
    <w:abstractNumId w:val="21"/>
  </w:num>
  <w:num w:numId="39">
    <w:abstractNumId w:val="34"/>
  </w:num>
  <w:num w:numId="40">
    <w:abstractNumId w:val="12"/>
  </w:num>
  <w:num w:numId="41">
    <w:abstractNumId w:val="14"/>
  </w:num>
  <w:num w:numId="42">
    <w:abstractNumId w:val="25"/>
  </w:num>
  <w:num w:numId="43">
    <w:abstractNumId w:val="3"/>
  </w:num>
  <w:num w:numId="44">
    <w:abstractNumId w:val="49"/>
  </w:num>
  <w:num w:numId="45">
    <w:abstractNumId w:val="0"/>
  </w:num>
  <w:num w:numId="46">
    <w:abstractNumId w:val="42"/>
  </w:num>
  <w:num w:numId="47">
    <w:abstractNumId w:val="1"/>
  </w:num>
  <w:num w:numId="48">
    <w:abstractNumId w:val="10"/>
  </w:num>
  <w:num w:numId="49">
    <w:abstractNumId w:val="8"/>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36C97"/>
    <w:rsid w:val="00005D6C"/>
    <w:rsid w:val="00010B45"/>
    <w:rsid w:val="0004615C"/>
    <w:rsid w:val="00054350"/>
    <w:rsid w:val="000605DA"/>
    <w:rsid w:val="00074715"/>
    <w:rsid w:val="00075DA3"/>
    <w:rsid w:val="000920FA"/>
    <w:rsid w:val="00093407"/>
    <w:rsid w:val="000C0F55"/>
    <w:rsid w:val="000C138D"/>
    <w:rsid w:val="000C25C8"/>
    <w:rsid w:val="000D1119"/>
    <w:rsid w:val="000E1AA7"/>
    <w:rsid w:val="00111244"/>
    <w:rsid w:val="001177F2"/>
    <w:rsid w:val="00123422"/>
    <w:rsid w:val="00133D40"/>
    <w:rsid w:val="0014722D"/>
    <w:rsid w:val="0017264B"/>
    <w:rsid w:val="001740C1"/>
    <w:rsid w:val="001823EC"/>
    <w:rsid w:val="0019514C"/>
    <w:rsid w:val="001A26B2"/>
    <w:rsid w:val="001A5C46"/>
    <w:rsid w:val="001B01C6"/>
    <w:rsid w:val="001B7955"/>
    <w:rsid w:val="001C29A0"/>
    <w:rsid w:val="001C7981"/>
    <w:rsid w:val="002022BB"/>
    <w:rsid w:val="0020444A"/>
    <w:rsid w:val="00206EAA"/>
    <w:rsid w:val="00212443"/>
    <w:rsid w:val="0021569D"/>
    <w:rsid w:val="0022135B"/>
    <w:rsid w:val="00221C98"/>
    <w:rsid w:val="002253DE"/>
    <w:rsid w:val="00264300"/>
    <w:rsid w:val="00266EDA"/>
    <w:rsid w:val="0028761F"/>
    <w:rsid w:val="00287C6E"/>
    <w:rsid w:val="00291E65"/>
    <w:rsid w:val="00295715"/>
    <w:rsid w:val="002B1C44"/>
    <w:rsid w:val="002B2718"/>
    <w:rsid w:val="002B6DE3"/>
    <w:rsid w:val="002E42EA"/>
    <w:rsid w:val="002F2CB2"/>
    <w:rsid w:val="002F4846"/>
    <w:rsid w:val="00321886"/>
    <w:rsid w:val="00336C97"/>
    <w:rsid w:val="0033787B"/>
    <w:rsid w:val="00340964"/>
    <w:rsid w:val="003411CB"/>
    <w:rsid w:val="00346C5F"/>
    <w:rsid w:val="00353BE5"/>
    <w:rsid w:val="003612F8"/>
    <w:rsid w:val="00382D91"/>
    <w:rsid w:val="003A19EF"/>
    <w:rsid w:val="003C2FB9"/>
    <w:rsid w:val="003C7DEA"/>
    <w:rsid w:val="003E0598"/>
    <w:rsid w:val="003E0893"/>
    <w:rsid w:val="003F6D89"/>
    <w:rsid w:val="003F7583"/>
    <w:rsid w:val="004148EE"/>
    <w:rsid w:val="0043135D"/>
    <w:rsid w:val="00443837"/>
    <w:rsid w:val="004548FC"/>
    <w:rsid w:val="004679E3"/>
    <w:rsid w:val="0048019A"/>
    <w:rsid w:val="0048516C"/>
    <w:rsid w:val="004911D7"/>
    <w:rsid w:val="004A0160"/>
    <w:rsid w:val="004A08E7"/>
    <w:rsid w:val="004A0E80"/>
    <w:rsid w:val="004A1242"/>
    <w:rsid w:val="004A566C"/>
    <w:rsid w:val="004B444C"/>
    <w:rsid w:val="004B4F6B"/>
    <w:rsid w:val="004C2F45"/>
    <w:rsid w:val="004E14C6"/>
    <w:rsid w:val="004E1549"/>
    <w:rsid w:val="004E643C"/>
    <w:rsid w:val="00502B54"/>
    <w:rsid w:val="00551D9A"/>
    <w:rsid w:val="005647B1"/>
    <w:rsid w:val="00586445"/>
    <w:rsid w:val="00590852"/>
    <w:rsid w:val="0059170A"/>
    <w:rsid w:val="00593025"/>
    <w:rsid w:val="005C6302"/>
    <w:rsid w:val="005E5C74"/>
    <w:rsid w:val="005E6DB6"/>
    <w:rsid w:val="005E7114"/>
    <w:rsid w:val="005F51EA"/>
    <w:rsid w:val="005F7E84"/>
    <w:rsid w:val="00614956"/>
    <w:rsid w:val="00631AED"/>
    <w:rsid w:val="006354AA"/>
    <w:rsid w:val="00647ACF"/>
    <w:rsid w:val="00655AC2"/>
    <w:rsid w:val="006643EC"/>
    <w:rsid w:val="00666B5B"/>
    <w:rsid w:val="006852C8"/>
    <w:rsid w:val="00693FBB"/>
    <w:rsid w:val="006B5CCF"/>
    <w:rsid w:val="006C2362"/>
    <w:rsid w:val="006C5BC4"/>
    <w:rsid w:val="006D53D7"/>
    <w:rsid w:val="006E7F25"/>
    <w:rsid w:val="00712883"/>
    <w:rsid w:val="007176C9"/>
    <w:rsid w:val="007409F4"/>
    <w:rsid w:val="00740D54"/>
    <w:rsid w:val="00744021"/>
    <w:rsid w:val="007442B0"/>
    <w:rsid w:val="00744F80"/>
    <w:rsid w:val="00756823"/>
    <w:rsid w:val="007621C5"/>
    <w:rsid w:val="0078686D"/>
    <w:rsid w:val="007A3A44"/>
    <w:rsid w:val="007A3E18"/>
    <w:rsid w:val="007A42C5"/>
    <w:rsid w:val="007A5935"/>
    <w:rsid w:val="007A612D"/>
    <w:rsid w:val="007B07E7"/>
    <w:rsid w:val="007C24AD"/>
    <w:rsid w:val="007D2244"/>
    <w:rsid w:val="00824978"/>
    <w:rsid w:val="00843F95"/>
    <w:rsid w:val="00847D91"/>
    <w:rsid w:val="008621F2"/>
    <w:rsid w:val="0088363A"/>
    <w:rsid w:val="00896E28"/>
    <w:rsid w:val="008A171E"/>
    <w:rsid w:val="008A187B"/>
    <w:rsid w:val="008B2132"/>
    <w:rsid w:val="008B6126"/>
    <w:rsid w:val="008C3D90"/>
    <w:rsid w:val="008C43C4"/>
    <w:rsid w:val="008C61EB"/>
    <w:rsid w:val="008D1A55"/>
    <w:rsid w:val="008D433B"/>
    <w:rsid w:val="008D4954"/>
    <w:rsid w:val="00901721"/>
    <w:rsid w:val="009022E4"/>
    <w:rsid w:val="0090620B"/>
    <w:rsid w:val="00916896"/>
    <w:rsid w:val="00921872"/>
    <w:rsid w:val="00924CF7"/>
    <w:rsid w:val="00931F5C"/>
    <w:rsid w:val="009752D2"/>
    <w:rsid w:val="00983B11"/>
    <w:rsid w:val="00984F79"/>
    <w:rsid w:val="009947C3"/>
    <w:rsid w:val="009A1A3E"/>
    <w:rsid w:val="009B061B"/>
    <w:rsid w:val="009B21B5"/>
    <w:rsid w:val="009E3880"/>
    <w:rsid w:val="009E5135"/>
    <w:rsid w:val="009E7D3C"/>
    <w:rsid w:val="009F43FB"/>
    <w:rsid w:val="009F6851"/>
    <w:rsid w:val="00A04C51"/>
    <w:rsid w:val="00A176A7"/>
    <w:rsid w:val="00A25965"/>
    <w:rsid w:val="00A37B46"/>
    <w:rsid w:val="00A65D87"/>
    <w:rsid w:val="00AB4A10"/>
    <w:rsid w:val="00AC465E"/>
    <w:rsid w:val="00AF22F1"/>
    <w:rsid w:val="00B02C02"/>
    <w:rsid w:val="00B75406"/>
    <w:rsid w:val="00B8077F"/>
    <w:rsid w:val="00B86C07"/>
    <w:rsid w:val="00B91FE7"/>
    <w:rsid w:val="00B97B97"/>
    <w:rsid w:val="00BC3A8D"/>
    <w:rsid w:val="00BE4824"/>
    <w:rsid w:val="00BF0F5E"/>
    <w:rsid w:val="00BF1376"/>
    <w:rsid w:val="00BF2EA6"/>
    <w:rsid w:val="00BF6707"/>
    <w:rsid w:val="00BF74F1"/>
    <w:rsid w:val="00C02B67"/>
    <w:rsid w:val="00C04FC0"/>
    <w:rsid w:val="00C1582F"/>
    <w:rsid w:val="00C41AFD"/>
    <w:rsid w:val="00C430E0"/>
    <w:rsid w:val="00C5297B"/>
    <w:rsid w:val="00C7149E"/>
    <w:rsid w:val="00C73AC3"/>
    <w:rsid w:val="00C75103"/>
    <w:rsid w:val="00C82A56"/>
    <w:rsid w:val="00C9355D"/>
    <w:rsid w:val="00C9626E"/>
    <w:rsid w:val="00CA3058"/>
    <w:rsid w:val="00CA45ED"/>
    <w:rsid w:val="00CA47FD"/>
    <w:rsid w:val="00CD088A"/>
    <w:rsid w:val="00CE7DD1"/>
    <w:rsid w:val="00D16A18"/>
    <w:rsid w:val="00D16FDE"/>
    <w:rsid w:val="00D36D5B"/>
    <w:rsid w:val="00D56037"/>
    <w:rsid w:val="00D56FB7"/>
    <w:rsid w:val="00D649B0"/>
    <w:rsid w:val="00D83FE5"/>
    <w:rsid w:val="00D91BD9"/>
    <w:rsid w:val="00DB00D8"/>
    <w:rsid w:val="00DB27B6"/>
    <w:rsid w:val="00DB6B45"/>
    <w:rsid w:val="00DC447F"/>
    <w:rsid w:val="00DC513A"/>
    <w:rsid w:val="00DC76AA"/>
    <w:rsid w:val="00DE3B2A"/>
    <w:rsid w:val="00DF2865"/>
    <w:rsid w:val="00E071CE"/>
    <w:rsid w:val="00E26E28"/>
    <w:rsid w:val="00E65452"/>
    <w:rsid w:val="00E8451E"/>
    <w:rsid w:val="00EC540F"/>
    <w:rsid w:val="00ED5CFA"/>
    <w:rsid w:val="00EE289C"/>
    <w:rsid w:val="00EE72A3"/>
    <w:rsid w:val="00EF092F"/>
    <w:rsid w:val="00F15658"/>
    <w:rsid w:val="00F25733"/>
    <w:rsid w:val="00F51607"/>
    <w:rsid w:val="00F52C6B"/>
    <w:rsid w:val="00F7749D"/>
    <w:rsid w:val="00F8696A"/>
    <w:rsid w:val="00F95CDE"/>
    <w:rsid w:val="00FB21FF"/>
    <w:rsid w:val="00FB7447"/>
    <w:rsid w:val="00FC3D47"/>
    <w:rsid w:val="00FC4AA4"/>
    <w:rsid w:val="00FC59D3"/>
    <w:rsid w:val="00FD01D6"/>
    <w:rsid w:val="00FD0D7A"/>
    <w:rsid w:val="00FD0EA7"/>
    <w:rsid w:val="00FD4D81"/>
    <w:rsid w:val="00FD7CD9"/>
    <w:rsid w:val="00FE6A43"/>
    <w:rsid w:val="00FF7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7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6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E6A43"/>
    <w:pPr>
      <w:overflowPunct w:val="0"/>
      <w:autoSpaceDE w:val="0"/>
      <w:autoSpaceDN w:val="0"/>
      <w:adjustRightInd w:val="0"/>
      <w:textAlignment w:val="baseline"/>
    </w:pPr>
    <w:rPr>
      <w:sz w:val="20"/>
      <w:szCs w:val="20"/>
    </w:rPr>
  </w:style>
  <w:style w:type="paragraph" w:styleId="Header">
    <w:name w:val="header"/>
    <w:basedOn w:val="Normal"/>
    <w:rsid w:val="00FE6A43"/>
    <w:pPr>
      <w:tabs>
        <w:tab w:val="center" w:pos="4320"/>
        <w:tab w:val="right" w:pos="8640"/>
      </w:tabs>
    </w:pPr>
  </w:style>
  <w:style w:type="paragraph" w:styleId="Footer">
    <w:name w:val="footer"/>
    <w:basedOn w:val="Normal"/>
    <w:rsid w:val="00FE6A43"/>
    <w:pPr>
      <w:tabs>
        <w:tab w:val="center" w:pos="4320"/>
        <w:tab w:val="right" w:pos="8640"/>
      </w:tabs>
    </w:pPr>
  </w:style>
  <w:style w:type="character" w:styleId="PageNumber">
    <w:name w:val="page number"/>
    <w:basedOn w:val="DefaultParagraphFont"/>
    <w:rsid w:val="00FE6A43"/>
  </w:style>
  <w:style w:type="paragraph" w:styleId="FootnoteText">
    <w:name w:val="footnote text"/>
    <w:basedOn w:val="Normal"/>
    <w:semiHidden/>
    <w:rsid w:val="00BF0F5E"/>
    <w:rPr>
      <w:sz w:val="20"/>
      <w:szCs w:val="20"/>
    </w:rPr>
  </w:style>
  <w:style w:type="character" w:styleId="FootnoteReference">
    <w:name w:val="footnote reference"/>
    <w:basedOn w:val="DefaultParagraphFont"/>
    <w:semiHidden/>
    <w:rsid w:val="00BF0F5E"/>
    <w:rPr>
      <w:vertAlign w:val="superscript"/>
    </w:rPr>
  </w:style>
  <w:style w:type="paragraph" w:styleId="BalloonText">
    <w:name w:val="Balloon Text"/>
    <w:basedOn w:val="Normal"/>
    <w:link w:val="BalloonTextChar"/>
    <w:rsid w:val="00B91FE7"/>
    <w:rPr>
      <w:rFonts w:ascii="Tahoma" w:hAnsi="Tahoma" w:cs="Tahoma"/>
      <w:sz w:val="16"/>
      <w:szCs w:val="16"/>
    </w:rPr>
  </w:style>
  <w:style w:type="character" w:customStyle="1" w:styleId="BalloonTextChar">
    <w:name w:val="Balloon Text Char"/>
    <w:basedOn w:val="DefaultParagraphFont"/>
    <w:link w:val="BalloonText"/>
    <w:rsid w:val="00B91FE7"/>
    <w:rPr>
      <w:rFonts w:ascii="Tahoma" w:hAnsi="Tahoma" w:cs="Tahoma"/>
      <w:sz w:val="16"/>
      <w:szCs w:val="16"/>
    </w:rPr>
  </w:style>
  <w:style w:type="paragraph" w:styleId="ListParagraph">
    <w:name w:val="List Paragraph"/>
    <w:basedOn w:val="Normal"/>
    <w:uiPriority w:val="34"/>
    <w:qFormat/>
    <w:rsid w:val="004E14C6"/>
    <w:pPr>
      <w:ind w:left="720"/>
      <w:contextualSpacing/>
    </w:pPr>
  </w:style>
  <w:style w:type="paragraph" w:styleId="EndnoteText">
    <w:name w:val="endnote text"/>
    <w:basedOn w:val="Normal"/>
    <w:link w:val="EndnoteTextChar"/>
    <w:rsid w:val="005F7E84"/>
    <w:rPr>
      <w:sz w:val="20"/>
      <w:szCs w:val="20"/>
    </w:rPr>
  </w:style>
  <w:style w:type="character" w:customStyle="1" w:styleId="EndnoteTextChar">
    <w:name w:val="Endnote Text Char"/>
    <w:basedOn w:val="DefaultParagraphFont"/>
    <w:link w:val="EndnoteText"/>
    <w:rsid w:val="005F7E84"/>
  </w:style>
  <w:style w:type="character" w:styleId="EndnoteReference">
    <w:name w:val="endnote reference"/>
    <w:basedOn w:val="DefaultParagraphFont"/>
    <w:rsid w:val="005F7E84"/>
    <w:rPr>
      <w:vertAlign w:val="superscript"/>
    </w:rPr>
  </w:style>
</w:styles>
</file>

<file path=word/webSettings.xml><?xml version="1.0" encoding="utf-8"?>
<w:webSettings xmlns:r="http://schemas.openxmlformats.org/officeDocument/2006/relationships" xmlns:w="http://schemas.openxmlformats.org/wordprocessingml/2006/main">
  <w:divs>
    <w:div w:id="284625781">
      <w:bodyDiv w:val="1"/>
      <w:marLeft w:val="0"/>
      <w:marRight w:val="0"/>
      <w:marTop w:val="0"/>
      <w:marBottom w:val="0"/>
      <w:divBdr>
        <w:top w:val="none" w:sz="0" w:space="0" w:color="auto"/>
        <w:left w:val="none" w:sz="0" w:space="0" w:color="auto"/>
        <w:bottom w:val="none" w:sz="0" w:space="0" w:color="auto"/>
        <w:right w:val="none" w:sz="0" w:space="0" w:color="auto"/>
      </w:divBdr>
      <w:divsChild>
        <w:div w:id="502286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F:\1.Teaching\180%20Regulation%20&amp;%20Antitrust\2011%20spring\exams\11spq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4239504701887234"/>
          <c:y val="8.6262115399915448E-2"/>
          <c:w val="0.56148956040396247"/>
          <c:h val="0.69009692319932381"/>
        </c:manualLayout>
      </c:layout>
      <c:scatterChart>
        <c:scatterStyle val="lineMarker"/>
        <c:ser>
          <c:idx val="0"/>
          <c:order val="0"/>
          <c:tx>
            <c:strRef>
              <c:f>'Version B new'!$B$9</c:f>
              <c:strCache>
                <c:ptCount val="1"/>
                <c:pt idx="0">
                  <c:v>SRMC</c:v>
                </c:pt>
              </c:strCache>
            </c:strRef>
          </c:tx>
          <c:spPr>
            <a:ln w="25400">
              <a:solidFill>
                <a:srgbClr val="000080"/>
              </a:solidFill>
              <a:prstDash val="solid"/>
            </a:ln>
          </c:spPr>
          <c:marker>
            <c:symbol val="diamond"/>
            <c:size val="7"/>
            <c:spPr>
              <a:solidFill>
                <a:srgbClr val="000080"/>
              </a:solidFill>
              <a:ln>
                <a:solidFill>
                  <a:srgbClr val="000080"/>
                </a:solidFill>
                <a:prstDash val="solid"/>
              </a:ln>
            </c:spPr>
          </c:marker>
          <c:xVal>
            <c:numRef>
              <c:f>'Version B new'!$A$10:$A$30</c:f>
              <c:numCache>
                <c:formatCode>General</c:formatCode>
                <c:ptCount val="21"/>
                <c:pt idx="0">
                  <c:v>0</c:v>
                </c:pt>
                <c:pt idx="1">
                  <c:v>10</c:v>
                </c:pt>
                <c:pt idx="2">
                  <c:v>20</c:v>
                </c:pt>
                <c:pt idx="3">
                  <c:v>30</c:v>
                </c:pt>
                <c:pt idx="4">
                  <c:v>40</c:v>
                </c:pt>
                <c:pt idx="5">
                  <c:v>50</c:v>
                </c:pt>
                <c:pt idx="6">
                  <c:v>60</c:v>
                </c:pt>
                <c:pt idx="7">
                  <c:v>70</c:v>
                </c:pt>
                <c:pt idx="8">
                  <c:v>80</c:v>
                </c:pt>
                <c:pt idx="9">
                  <c:v>90</c:v>
                </c:pt>
                <c:pt idx="10">
                  <c:v>90</c:v>
                </c:pt>
                <c:pt idx="11">
                  <c:v>90</c:v>
                </c:pt>
                <c:pt idx="12">
                  <c:v>90</c:v>
                </c:pt>
                <c:pt idx="13">
                  <c:v>90</c:v>
                </c:pt>
                <c:pt idx="14">
                  <c:v>90</c:v>
                </c:pt>
                <c:pt idx="15">
                  <c:v>90</c:v>
                </c:pt>
                <c:pt idx="16">
                  <c:v>90</c:v>
                </c:pt>
                <c:pt idx="17">
                  <c:v>90</c:v>
                </c:pt>
                <c:pt idx="18">
                  <c:v>100</c:v>
                </c:pt>
                <c:pt idx="19">
                  <c:v>110</c:v>
                </c:pt>
                <c:pt idx="20">
                  <c:v>120</c:v>
                </c:pt>
              </c:numCache>
            </c:numRef>
          </c:xVal>
          <c:yVal>
            <c:numRef>
              <c:f>'Version B new'!$B$10:$B$30</c:f>
              <c:numCache>
                <c:formatCode>General</c:formatCode>
                <c:ptCount val="21"/>
                <c:pt idx="0">
                  <c:v>2.0000000000000004E-2</c:v>
                </c:pt>
                <c:pt idx="1">
                  <c:v>2.0000000000000004E-2</c:v>
                </c:pt>
                <c:pt idx="2">
                  <c:v>2.0000000000000004E-2</c:v>
                </c:pt>
                <c:pt idx="3">
                  <c:v>2.0000000000000004E-2</c:v>
                </c:pt>
                <c:pt idx="4">
                  <c:v>2.0000000000000004E-2</c:v>
                </c:pt>
                <c:pt idx="5">
                  <c:v>2.0000000000000004E-2</c:v>
                </c:pt>
                <c:pt idx="6">
                  <c:v>2.0000000000000004E-2</c:v>
                </c:pt>
                <c:pt idx="7">
                  <c:v>2.0000000000000004E-2</c:v>
                </c:pt>
                <c:pt idx="8">
                  <c:v>2.0000000000000004E-2</c:v>
                </c:pt>
                <c:pt idx="9">
                  <c:v>2.0000000000000004E-2</c:v>
                </c:pt>
                <c:pt idx="10">
                  <c:v>4.0000000000000008E-2</c:v>
                </c:pt>
                <c:pt idx="11">
                  <c:v>6.0000000000000012E-2</c:v>
                </c:pt>
                <c:pt idx="12">
                  <c:v>8.0000000000000016E-2</c:v>
                </c:pt>
                <c:pt idx="13">
                  <c:v>0.1</c:v>
                </c:pt>
                <c:pt idx="14">
                  <c:v>0.12000000000000001</c:v>
                </c:pt>
                <c:pt idx="15">
                  <c:v>0.14000000000000001</c:v>
                </c:pt>
                <c:pt idx="16">
                  <c:v>0.16000000000000003</c:v>
                </c:pt>
                <c:pt idx="17">
                  <c:v>0.18000000000000002</c:v>
                </c:pt>
              </c:numCache>
            </c:numRef>
          </c:yVal>
        </c:ser>
        <c:ser>
          <c:idx val="1"/>
          <c:order val="1"/>
          <c:tx>
            <c:strRef>
              <c:f>'Version B new'!$C$9</c:f>
              <c:strCache>
                <c:ptCount val="1"/>
                <c:pt idx="0">
                  <c:v>LRMC</c:v>
                </c:pt>
              </c:strCache>
            </c:strRef>
          </c:tx>
          <c:spPr>
            <a:ln w="25400">
              <a:solidFill>
                <a:srgbClr val="FF00FF"/>
              </a:solidFill>
              <a:prstDash val="solid"/>
            </a:ln>
          </c:spPr>
          <c:marker>
            <c:symbol val="square"/>
            <c:size val="7"/>
            <c:spPr>
              <a:noFill/>
              <a:ln>
                <a:solidFill>
                  <a:srgbClr val="FF00FF"/>
                </a:solidFill>
                <a:prstDash val="solid"/>
              </a:ln>
            </c:spPr>
          </c:marker>
          <c:xVal>
            <c:numRef>
              <c:f>'Version B new'!$A$10:$A$30</c:f>
              <c:numCache>
                <c:formatCode>General</c:formatCode>
                <c:ptCount val="21"/>
                <c:pt idx="0">
                  <c:v>0</c:v>
                </c:pt>
                <c:pt idx="1">
                  <c:v>10</c:v>
                </c:pt>
                <c:pt idx="2">
                  <c:v>20</c:v>
                </c:pt>
                <c:pt idx="3">
                  <c:v>30</c:v>
                </c:pt>
                <c:pt idx="4">
                  <c:v>40</c:v>
                </c:pt>
                <c:pt idx="5">
                  <c:v>50</c:v>
                </c:pt>
                <c:pt idx="6">
                  <c:v>60</c:v>
                </c:pt>
                <c:pt idx="7">
                  <c:v>70</c:v>
                </c:pt>
                <c:pt idx="8">
                  <c:v>80</c:v>
                </c:pt>
                <c:pt idx="9">
                  <c:v>90</c:v>
                </c:pt>
                <c:pt idx="10">
                  <c:v>90</c:v>
                </c:pt>
                <c:pt idx="11">
                  <c:v>90</c:v>
                </c:pt>
                <c:pt idx="12">
                  <c:v>90</c:v>
                </c:pt>
                <c:pt idx="13">
                  <c:v>90</c:v>
                </c:pt>
                <c:pt idx="14">
                  <c:v>90</c:v>
                </c:pt>
                <c:pt idx="15">
                  <c:v>90</c:v>
                </c:pt>
                <c:pt idx="16">
                  <c:v>90</c:v>
                </c:pt>
                <c:pt idx="17">
                  <c:v>90</c:v>
                </c:pt>
                <c:pt idx="18">
                  <c:v>100</c:v>
                </c:pt>
                <c:pt idx="19">
                  <c:v>110</c:v>
                </c:pt>
                <c:pt idx="20">
                  <c:v>120</c:v>
                </c:pt>
              </c:numCache>
            </c:numRef>
          </c:xVal>
          <c:yVal>
            <c:numRef>
              <c:f>'Version B new'!$C$10:$C$30</c:f>
              <c:numCache>
                <c:formatCode>General</c:formatCode>
                <c:ptCount val="21"/>
                <c:pt idx="0">
                  <c:v>0.14000000000000001</c:v>
                </c:pt>
                <c:pt idx="1">
                  <c:v>0.14000000000000001</c:v>
                </c:pt>
                <c:pt idx="2">
                  <c:v>0.14000000000000001</c:v>
                </c:pt>
                <c:pt idx="3">
                  <c:v>0.14000000000000001</c:v>
                </c:pt>
                <c:pt idx="4">
                  <c:v>0.14000000000000001</c:v>
                </c:pt>
                <c:pt idx="5">
                  <c:v>0.14000000000000001</c:v>
                </c:pt>
                <c:pt idx="6">
                  <c:v>0.14000000000000001</c:v>
                </c:pt>
                <c:pt idx="7">
                  <c:v>0.14000000000000001</c:v>
                </c:pt>
                <c:pt idx="8">
                  <c:v>0.14000000000000001</c:v>
                </c:pt>
                <c:pt idx="9">
                  <c:v>0.14000000000000001</c:v>
                </c:pt>
                <c:pt idx="10">
                  <c:v>0.14000000000000001</c:v>
                </c:pt>
                <c:pt idx="11">
                  <c:v>0.14000000000000001</c:v>
                </c:pt>
                <c:pt idx="12">
                  <c:v>0.14000000000000001</c:v>
                </c:pt>
                <c:pt idx="13">
                  <c:v>0.14000000000000001</c:v>
                </c:pt>
                <c:pt idx="14">
                  <c:v>0.14000000000000001</c:v>
                </c:pt>
                <c:pt idx="15">
                  <c:v>0.14000000000000001</c:v>
                </c:pt>
                <c:pt idx="16">
                  <c:v>0.14000000000000001</c:v>
                </c:pt>
                <c:pt idx="17">
                  <c:v>0.14000000000000001</c:v>
                </c:pt>
                <c:pt idx="18">
                  <c:v>0.14000000000000001</c:v>
                </c:pt>
                <c:pt idx="19">
                  <c:v>0.14000000000000001</c:v>
                </c:pt>
                <c:pt idx="20">
                  <c:v>0.14000000000000001</c:v>
                </c:pt>
              </c:numCache>
            </c:numRef>
          </c:yVal>
        </c:ser>
        <c:ser>
          <c:idx val="2"/>
          <c:order val="2"/>
          <c:tx>
            <c:strRef>
              <c:f>'Version B new'!$D$9</c:f>
              <c:strCache>
                <c:ptCount val="1"/>
                <c:pt idx="0">
                  <c:v>Peak demand</c:v>
                </c:pt>
              </c:strCache>
            </c:strRef>
          </c:tx>
          <c:spPr>
            <a:ln w="25400">
              <a:solidFill>
                <a:srgbClr val="000000"/>
              </a:solidFill>
              <a:prstDash val="solid"/>
            </a:ln>
          </c:spPr>
          <c:marker>
            <c:symbol val="triangle"/>
            <c:size val="7"/>
            <c:spPr>
              <a:noFill/>
              <a:ln>
                <a:solidFill>
                  <a:srgbClr val="000000"/>
                </a:solidFill>
                <a:prstDash val="solid"/>
              </a:ln>
            </c:spPr>
          </c:marker>
          <c:xVal>
            <c:numRef>
              <c:f>'Version B new'!$A$10:$A$30</c:f>
              <c:numCache>
                <c:formatCode>General</c:formatCode>
                <c:ptCount val="21"/>
                <c:pt idx="0">
                  <c:v>0</c:v>
                </c:pt>
                <c:pt idx="1">
                  <c:v>10</c:v>
                </c:pt>
                <c:pt idx="2">
                  <c:v>20</c:v>
                </c:pt>
                <c:pt idx="3">
                  <c:v>30</c:v>
                </c:pt>
                <c:pt idx="4">
                  <c:v>40</c:v>
                </c:pt>
                <c:pt idx="5">
                  <c:v>50</c:v>
                </c:pt>
                <c:pt idx="6">
                  <c:v>60</c:v>
                </c:pt>
                <c:pt idx="7">
                  <c:v>70</c:v>
                </c:pt>
                <c:pt idx="8">
                  <c:v>80</c:v>
                </c:pt>
                <c:pt idx="9">
                  <c:v>90</c:v>
                </c:pt>
                <c:pt idx="10">
                  <c:v>90</c:v>
                </c:pt>
                <c:pt idx="11">
                  <c:v>90</c:v>
                </c:pt>
                <c:pt idx="12">
                  <c:v>90</c:v>
                </c:pt>
                <c:pt idx="13">
                  <c:v>90</c:v>
                </c:pt>
                <c:pt idx="14">
                  <c:v>90</c:v>
                </c:pt>
                <c:pt idx="15">
                  <c:v>90</c:v>
                </c:pt>
                <c:pt idx="16">
                  <c:v>90</c:v>
                </c:pt>
                <c:pt idx="17">
                  <c:v>90</c:v>
                </c:pt>
                <c:pt idx="18">
                  <c:v>100</c:v>
                </c:pt>
                <c:pt idx="19">
                  <c:v>110</c:v>
                </c:pt>
                <c:pt idx="20">
                  <c:v>120</c:v>
                </c:pt>
              </c:numCache>
            </c:numRef>
          </c:xVal>
          <c:yVal>
            <c:numRef>
              <c:f>'Version B new'!$D$10:$D$30</c:f>
              <c:numCache>
                <c:formatCode>General</c:formatCode>
                <c:ptCount val="21"/>
                <c:pt idx="0">
                  <c:v>0.32000000000000006</c:v>
                </c:pt>
                <c:pt idx="1">
                  <c:v>0.3000000000000001</c:v>
                </c:pt>
                <c:pt idx="2">
                  <c:v>0.28000000000000008</c:v>
                </c:pt>
                <c:pt idx="3">
                  <c:v>0.26</c:v>
                </c:pt>
                <c:pt idx="4">
                  <c:v>0.24000000000000002</c:v>
                </c:pt>
                <c:pt idx="5">
                  <c:v>0.22000000000000003</c:v>
                </c:pt>
                <c:pt idx="6">
                  <c:v>0.2</c:v>
                </c:pt>
                <c:pt idx="7">
                  <c:v>0.18000000000000002</c:v>
                </c:pt>
                <c:pt idx="8">
                  <c:v>0.16000000000000003</c:v>
                </c:pt>
                <c:pt idx="9">
                  <c:v>0.14000000000000001</c:v>
                </c:pt>
                <c:pt idx="10">
                  <c:v>0.14000000000000001</c:v>
                </c:pt>
                <c:pt idx="11">
                  <c:v>0.14000000000000001</c:v>
                </c:pt>
                <c:pt idx="12">
                  <c:v>0.14000000000000001</c:v>
                </c:pt>
                <c:pt idx="13">
                  <c:v>0.14000000000000001</c:v>
                </c:pt>
                <c:pt idx="14">
                  <c:v>0.14000000000000001</c:v>
                </c:pt>
                <c:pt idx="15">
                  <c:v>0.14000000000000001</c:v>
                </c:pt>
                <c:pt idx="16">
                  <c:v>0.14000000000000001</c:v>
                </c:pt>
                <c:pt idx="17">
                  <c:v>0.14000000000000001</c:v>
                </c:pt>
                <c:pt idx="18">
                  <c:v>0.12000000000000001</c:v>
                </c:pt>
                <c:pt idx="19">
                  <c:v>0.1</c:v>
                </c:pt>
                <c:pt idx="20">
                  <c:v>8.0000000000000016E-2</c:v>
                </c:pt>
              </c:numCache>
            </c:numRef>
          </c:yVal>
        </c:ser>
        <c:ser>
          <c:idx val="3"/>
          <c:order val="3"/>
          <c:tx>
            <c:strRef>
              <c:f>'Version B new'!$E$9</c:f>
              <c:strCache>
                <c:ptCount val="1"/>
                <c:pt idx="0">
                  <c:v>Off-peak demand</c:v>
                </c:pt>
              </c:strCache>
            </c:strRef>
          </c:tx>
          <c:spPr>
            <a:ln w="25400">
              <a:solidFill>
                <a:srgbClr val="000000"/>
              </a:solidFill>
              <a:prstDash val="solid"/>
            </a:ln>
          </c:spPr>
          <c:marker>
            <c:symbol val="x"/>
            <c:size val="7"/>
            <c:spPr>
              <a:noFill/>
              <a:ln>
                <a:solidFill>
                  <a:srgbClr val="000000"/>
                </a:solidFill>
                <a:prstDash val="solid"/>
              </a:ln>
            </c:spPr>
          </c:marker>
          <c:xVal>
            <c:numRef>
              <c:f>'Version B new'!$A$10:$A$30</c:f>
              <c:numCache>
                <c:formatCode>General</c:formatCode>
                <c:ptCount val="21"/>
                <c:pt idx="0">
                  <c:v>0</c:v>
                </c:pt>
                <c:pt idx="1">
                  <c:v>10</c:v>
                </c:pt>
                <c:pt idx="2">
                  <c:v>20</c:v>
                </c:pt>
                <c:pt idx="3">
                  <c:v>30</c:v>
                </c:pt>
                <c:pt idx="4">
                  <c:v>40</c:v>
                </c:pt>
                <c:pt idx="5">
                  <c:v>50</c:v>
                </c:pt>
                <c:pt idx="6">
                  <c:v>60</c:v>
                </c:pt>
                <c:pt idx="7">
                  <c:v>70</c:v>
                </c:pt>
                <c:pt idx="8">
                  <c:v>80</c:v>
                </c:pt>
                <c:pt idx="9">
                  <c:v>90</c:v>
                </c:pt>
                <c:pt idx="10">
                  <c:v>90</c:v>
                </c:pt>
                <c:pt idx="11">
                  <c:v>90</c:v>
                </c:pt>
                <c:pt idx="12">
                  <c:v>90</c:v>
                </c:pt>
                <c:pt idx="13">
                  <c:v>90</c:v>
                </c:pt>
                <c:pt idx="14">
                  <c:v>90</c:v>
                </c:pt>
                <c:pt idx="15">
                  <c:v>90</c:v>
                </c:pt>
                <c:pt idx="16">
                  <c:v>90</c:v>
                </c:pt>
                <c:pt idx="17">
                  <c:v>90</c:v>
                </c:pt>
                <c:pt idx="18">
                  <c:v>100</c:v>
                </c:pt>
                <c:pt idx="19">
                  <c:v>110</c:v>
                </c:pt>
                <c:pt idx="20">
                  <c:v>120</c:v>
                </c:pt>
              </c:numCache>
            </c:numRef>
          </c:xVal>
          <c:yVal>
            <c:numRef>
              <c:f>'Version B new'!$E$10:$E$30</c:f>
              <c:numCache>
                <c:formatCode>General</c:formatCode>
                <c:ptCount val="21"/>
                <c:pt idx="0">
                  <c:v>0.16000000000000003</c:v>
                </c:pt>
                <c:pt idx="1">
                  <c:v>0.14000000000000001</c:v>
                </c:pt>
                <c:pt idx="2">
                  <c:v>0.12000000000000002</c:v>
                </c:pt>
                <c:pt idx="3">
                  <c:v>0.1</c:v>
                </c:pt>
                <c:pt idx="4">
                  <c:v>8.0000000000000016E-2</c:v>
                </c:pt>
                <c:pt idx="5">
                  <c:v>6.0000000000000012E-2</c:v>
                </c:pt>
                <c:pt idx="6">
                  <c:v>4.0000000000000008E-2</c:v>
                </c:pt>
                <c:pt idx="7">
                  <c:v>2.0000000000000004E-2</c:v>
                </c:pt>
                <c:pt idx="8">
                  <c:v>0</c:v>
                </c:pt>
                <c:pt idx="9">
                  <c:v>-2.0000000000000004E-2</c:v>
                </c:pt>
                <c:pt idx="10">
                  <c:v>-2.0000000000000004E-2</c:v>
                </c:pt>
                <c:pt idx="11">
                  <c:v>-2.0000000000000004E-2</c:v>
                </c:pt>
                <c:pt idx="12">
                  <c:v>-2.0000000000000004E-2</c:v>
                </c:pt>
                <c:pt idx="13">
                  <c:v>-2.0000000000000004E-2</c:v>
                </c:pt>
                <c:pt idx="14">
                  <c:v>-2.0000000000000004E-2</c:v>
                </c:pt>
                <c:pt idx="15">
                  <c:v>-2.0000000000000004E-2</c:v>
                </c:pt>
                <c:pt idx="16">
                  <c:v>-2.0000000000000004E-2</c:v>
                </c:pt>
                <c:pt idx="17">
                  <c:v>-2.0000000000000004E-2</c:v>
                </c:pt>
                <c:pt idx="18">
                  <c:v>-0.04</c:v>
                </c:pt>
                <c:pt idx="19">
                  <c:v>-6.0000000000000012E-2</c:v>
                </c:pt>
                <c:pt idx="20">
                  <c:v>-8.0000000000000016E-2</c:v>
                </c:pt>
              </c:numCache>
            </c:numRef>
          </c:yVal>
        </c:ser>
        <c:axId val="69912832"/>
        <c:axId val="69932160"/>
      </c:scatterChart>
      <c:valAx>
        <c:axId val="69912832"/>
        <c:scaling>
          <c:orientation val="minMax"/>
          <c:max val="120"/>
          <c:min val="0"/>
        </c:scaling>
        <c:axPos val="b"/>
        <c:majorGridlines>
          <c:spPr>
            <a:ln w="3175">
              <a:solidFill>
                <a:srgbClr val="000000"/>
              </a:solidFill>
              <a:prstDash val="solid"/>
            </a:ln>
          </c:spPr>
        </c:majorGridlines>
        <c:title>
          <c:tx>
            <c:rich>
              <a:bodyPr/>
              <a:lstStyle/>
              <a:p>
                <a:pPr>
                  <a:defRPr sz="1075" b="1" i="0" u="none" strike="noStrike" baseline="0">
                    <a:solidFill>
                      <a:srgbClr val="000000"/>
                    </a:solidFill>
                    <a:latin typeface="Arial"/>
                    <a:ea typeface="Arial"/>
                    <a:cs typeface="Arial"/>
                  </a:defRPr>
                </a:pPr>
                <a:r>
                  <a:rPr lang="en-US"/>
                  <a:t>Kilowatt-hours (thousands)</a:t>
                </a:r>
              </a:p>
            </c:rich>
          </c:tx>
          <c:layout>
            <c:manualLayout>
              <c:xMode val="edge"/>
              <c:yMode val="edge"/>
              <c:x val="0.26537258762608085"/>
              <c:y val="0.87540072665099466"/>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69932160"/>
        <c:crosses val="autoZero"/>
        <c:crossBetween val="midCat"/>
        <c:majorUnit val="10"/>
      </c:valAx>
      <c:valAx>
        <c:axId val="69932160"/>
        <c:scaling>
          <c:orientation val="minMax"/>
          <c:max val="0.18000000000000022"/>
          <c:min val="0"/>
        </c:scaling>
        <c:axPos val="l"/>
        <c:majorGridlines>
          <c:spPr>
            <a:ln w="3175">
              <a:solidFill>
                <a:srgbClr val="000000"/>
              </a:solidFill>
              <a:prstDash val="solid"/>
            </a:ln>
          </c:spPr>
        </c:majorGridlines>
        <c:title>
          <c:tx>
            <c:rich>
              <a:bodyPr/>
              <a:lstStyle/>
              <a:p>
                <a:pPr>
                  <a:defRPr sz="1075" b="1" i="0" u="none" strike="noStrike" baseline="0">
                    <a:solidFill>
                      <a:srgbClr val="000000"/>
                    </a:solidFill>
                    <a:latin typeface="Arial"/>
                    <a:ea typeface="Arial"/>
                    <a:cs typeface="Arial"/>
                  </a:defRPr>
                </a:pPr>
                <a:r>
                  <a:rPr lang="en-US"/>
                  <a:t>Price per kilowatt-hour</a:t>
                </a:r>
              </a:p>
            </c:rich>
          </c:tx>
          <c:layout>
            <c:manualLayout>
              <c:xMode val="edge"/>
              <c:yMode val="edge"/>
              <c:x val="2.5890008548885884E-2"/>
              <c:y val="0.1693293376368713"/>
            </c:manualLayout>
          </c:layout>
          <c:spPr>
            <a:noFill/>
            <a:ln w="25400">
              <a:noFill/>
            </a:ln>
          </c:spPr>
        </c:title>
        <c:numFmt formatCode="\$#,##0.00" sourceLinked="0"/>
        <c:tickLblPos val="nextTo"/>
        <c:spPr>
          <a:ln w="3175">
            <a:solidFill>
              <a:srgbClr val="000000"/>
            </a:solidFill>
            <a:prstDash val="solid"/>
          </a:ln>
        </c:spPr>
        <c:txPr>
          <a:bodyPr rot="0" vert="horz"/>
          <a:lstStyle/>
          <a:p>
            <a:pPr>
              <a:defRPr sz="1075" b="0" i="0" u="none" strike="noStrike" baseline="0">
                <a:solidFill>
                  <a:srgbClr val="000000"/>
                </a:solidFill>
                <a:latin typeface="Arial"/>
                <a:ea typeface="Arial"/>
                <a:cs typeface="Arial"/>
              </a:defRPr>
            </a:pPr>
            <a:endParaRPr lang="en-US"/>
          </a:p>
        </c:txPr>
        <c:crossAx val="69912832"/>
        <c:crosses val="autoZero"/>
        <c:crossBetween val="midCat"/>
        <c:majorUnit val="2.0000000000000014E-2"/>
      </c:valAx>
      <c:spPr>
        <a:noFill/>
        <a:ln w="12700">
          <a:solidFill>
            <a:srgbClr val="808080"/>
          </a:solidFill>
          <a:prstDash val="solid"/>
        </a:ln>
      </c:spPr>
    </c:plotArea>
    <c:legend>
      <c:legendPos val="r"/>
      <c:layout>
        <c:manualLayout>
          <c:xMode val="edge"/>
          <c:yMode val="edge"/>
          <c:x val="0.72977461597172166"/>
          <c:y val="0.29073527782934488"/>
          <c:w val="0.24595508121441612"/>
          <c:h val="0.28434549150342497"/>
        </c:manualLayout>
      </c:layout>
      <c:spPr>
        <a:solidFill>
          <a:srgbClr val="FFFFFF"/>
        </a:solidFill>
        <a:ln w="3175">
          <a:solidFill>
            <a:srgbClr val="000000"/>
          </a:solidFill>
          <a:prstDash val="solid"/>
        </a:ln>
      </c:spPr>
      <c:txPr>
        <a:bodyPr/>
        <a:lstStyle/>
        <a:p>
          <a:pPr>
            <a:defRPr sz="98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1315</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Regulation &amp; Antitrust Policy (Econ 198)</vt:lpstr>
    </vt:vector>
  </TitlesOfParts>
  <Company>CBPA, Drake University</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&amp; Antitrust Policy (Econ 198)</dc:title>
  <dc:subject/>
  <dc:creator>William Boal</dc:creator>
  <cp:keywords/>
  <dc:description/>
  <cp:lastModifiedBy>000001363</cp:lastModifiedBy>
  <cp:revision>6</cp:revision>
  <cp:lastPrinted>2011-04-13T19:48:00Z</cp:lastPrinted>
  <dcterms:created xsi:type="dcterms:W3CDTF">2011-04-13T16:44:00Z</dcterms:created>
  <dcterms:modified xsi:type="dcterms:W3CDTF">2011-04-13T19:48:00Z</dcterms:modified>
</cp:coreProperties>
</file>